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1986E1" w14:textId="77777777" w:rsidR="00214F4F" w:rsidRPr="003A3829" w:rsidRDefault="00214F4F" w:rsidP="00214F4F">
      <w:pPr>
        <w:rPr>
          <w:rFonts w:ascii="Arial" w:hAnsi="Arial" w:cs="Arial"/>
        </w:rPr>
      </w:pPr>
      <w:bookmarkStart w:id="0" w:name="_GoBack"/>
      <w:bookmarkEnd w:id="0"/>
    </w:p>
    <w:p w14:paraId="7733DDC1" w14:textId="43E33ED2" w:rsidR="00342F8B" w:rsidRPr="003A3829" w:rsidRDefault="00342F8B" w:rsidP="00342F8B">
      <w:pPr>
        <w:jc w:val="right"/>
        <w:rPr>
          <w:rFonts w:ascii="Arial" w:eastAsia="Times New Roman" w:hAnsi="Arial" w:cs="Arial"/>
          <w:b/>
          <w:sz w:val="28"/>
          <w:szCs w:val="28"/>
        </w:rPr>
      </w:pPr>
      <w:r w:rsidRPr="00342F8B">
        <w:rPr>
          <w:rFonts w:ascii="Arial" w:eastAsia="Times New Roman" w:hAnsi="Arial" w:cs="Arial"/>
          <w:b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</w:rPr>
        <w:t>Allegato B)</w:t>
      </w:r>
    </w:p>
    <w:p w14:paraId="36C40BB4" w14:textId="72656A00" w:rsidR="00342F8B" w:rsidRDefault="00967E57" w:rsidP="00967E57">
      <w:pPr>
        <w:jc w:val="center"/>
        <w:rPr>
          <w:rFonts w:ascii="Arial" w:hAnsi="Arial" w:cs="Arial"/>
        </w:rPr>
      </w:pPr>
      <w:r w:rsidRPr="003A3829">
        <w:rPr>
          <w:rFonts w:ascii="Arial" w:hAnsi="Arial" w:cs="Arial"/>
        </w:rPr>
        <w:br/>
      </w:r>
      <w:r w:rsidR="00D82264" w:rsidRPr="00D82264">
        <w:rPr>
          <w:rFonts w:ascii="Arial" w:hAnsi="Arial" w:cs="Arial"/>
          <w:noProof/>
          <w:color w:val="0000FF"/>
        </w:rPr>
        <w:drawing>
          <wp:inline distT="0" distB="0" distL="0" distR="0" wp14:anchorId="2CD46571" wp14:editId="3E625611">
            <wp:extent cx="4174435" cy="1337097"/>
            <wp:effectExtent l="0" t="0" r="0" b="0"/>
            <wp:docPr id="1" name="Immagine 1" descr="C:\Users\pcappelletti\AppData\Local\Microsoft\Windows\INetCache\Content.Outlook\LCOKKV4M\stringa_loghi1_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appelletti\AppData\Local\Microsoft\Windows\INetCache\Content.Outlook\LCOKKV4M\stringa_loghi1_01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711" cy="1350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8F859" w14:textId="1A01D06F" w:rsidR="007179FA" w:rsidRPr="003A3829" w:rsidRDefault="00967E57" w:rsidP="00967E57">
      <w:pPr>
        <w:jc w:val="center"/>
        <w:rPr>
          <w:rFonts w:ascii="Arial" w:hAnsi="Arial" w:cs="Arial"/>
        </w:rPr>
      </w:pPr>
      <w:r w:rsidRPr="003A3829">
        <w:rPr>
          <w:rFonts w:ascii="Arial" w:hAnsi="Arial" w:cs="Arial"/>
        </w:rPr>
        <w:t>Tempistiche, prodotti, metodi, tecniche e prezzi delle attività di valutazione comprese nel presente capitolato</w:t>
      </w:r>
    </w:p>
    <w:p w14:paraId="51DC1D9C" w14:textId="77777777" w:rsidR="00F05388" w:rsidRPr="003A3829" w:rsidRDefault="00F05388" w:rsidP="007179FA">
      <w:pPr>
        <w:pStyle w:val="Default"/>
        <w:spacing w:after="120"/>
        <w:contextualSpacing/>
        <w:jc w:val="both"/>
        <w:rPr>
          <w:b/>
          <w:sz w:val="22"/>
          <w:szCs w:val="22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2"/>
        <w:gridCol w:w="2140"/>
        <w:gridCol w:w="2067"/>
        <w:gridCol w:w="1667"/>
        <w:gridCol w:w="1372"/>
        <w:gridCol w:w="555"/>
        <w:gridCol w:w="1042"/>
        <w:gridCol w:w="911"/>
        <w:gridCol w:w="1573"/>
        <w:gridCol w:w="1457"/>
      </w:tblGrid>
      <w:tr w:rsidR="000377D6" w:rsidRPr="000377D6" w14:paraId="08AB87C1" w14:textId="77777777" w:rsidTr="001A76AF">
        <w:trPr>
          <w:trHeight w:val="295"/>
        </w:trPr>
        <w:tc>
          <w:tcPr>
            <w:tcW w:w="621" w:type="pct"/>
            <w:shd w:val="clear" w:color="auto" w:fill="auto"/>
            <w:noWrap/>
            <w:vAlign w:val="bottom"/>
            <w:hideMark/>
          </w:tcPr>
          <w:p w14:paraId="0468DB1E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>Presentazione</w:t>
            </w: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14:paraId="45AAC186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>Prodotto</w:t>
            </w:r>
          </w:p>
        </w:tc>
        <w:tc>
          <w:tcPr>
            <w:tcW w:w="708" w:type="pct"/>
            <w:shd w:val="clear" w:color="auto" w:fill="auto"/>
            <w:noWrap/>
            <w:vAlign w:val="bottom"/>
            <w:hideMark/>
          </w:tcPr>
          <w:p w14:paraId="42CF114A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>Contenuti di valutazione del PSR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14:paraId="1CD71508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>Metodi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14:paraId="024EA2E2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>Tecniche</w:t>
            </w:r>
          </w:p>
        </w:tc>
        <w:tc>
          <w:tcPr>
            <w:tcW w:w="190" w:type="pct"/>
            <w:shd w:val="clear" w:color="auto" w:fill="auto"/>
            <w:noWrap/>
            <w:vAlign w:val="bottom"/>
            <w:hideMark/>
          </w:tcPr>
          <w:p w14:paraId="1DCB7CD0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>Unità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br/>
              <w:t>(n°)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228000B2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>Prezzo Unitario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br/>
              <w:t>(</w:t>
            </w:r>
            <w:r w:rsidRPr="000377D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>€)</w:t>
            </w:r>
          </w:p>
        </w:tc>
        <w:tc>
          <w:tcPr>
            <w:tcW w:w="312" w:type="pct"/>
            <w:shd w:val="clear" w:color="auto" w:fill="E5B8B7" w:themeFill="accent2" w:themeFillTint="66"/>
            <w:noWrap/>
            <w:vAlign w:val="bottom"/>
            <w:hideMark/>
          </w:tcPr>
          <w:p w14:paraId="23A781EF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>Prezzo totale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br/>
              <w:t>(</w:t>
            </w:r>
            <w:r w:rsidRPr="000377D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>€)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14:paraId="6C307C6C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>Giornate/uomo previste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br/>
              <w:t>(n°)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1B2229D5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>Prezzo giornata/uomo</w:t>
            </w:r>
            <w:r w:rsidR="009F2DE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br/>
              <w:t>(</w:t>
            </w:r>
            <w:r w:rsidR="009F2DE2" w:rsidRPr="000377D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</w:rPr>
              <w:t>€)</w:t>
            </w:r>
          </w:p>
        </w:tc>
      </w:tr>
      <w:tr w:rsidR="00342F8B" w:rsidRPr="000377D6" w14:paraId="1E67ED2D" w14:textId="77777777" w:rsidTr="001A76AF">
        <w:trPr>
          <w:trHeight w:val="778"/>
        </w:trPr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3A38BD46" w14:textId="77777777" w:rsidR="00342F8B" w:rsidRPr="000377D6" w:rsidRDefault="00342F8B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14:paraId="2DC1ECF0" w14:textId="77777777" w:rsidR="00342F8B" w:rsidRPr="000377D6" w:rsidRDefault="00342F8B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Rapporto di esecuzione 2017</w:t>
            </w:r>
          </w:p>
        </w:tc>
        <w:tc>
          <w:tcPr>
            <w:tcW w:w="708" w:type="pct"/>
            <w:shd w:val="clear" w:color="auto" w:fill="auto"/>
            <w:vAlign w:val="center"/>
            <w:hideMark/>
          </w:tcPr>
          <w:p w14:paraId="03AB8A1C" w14:textId="77777777" w:rsidR="00342F8B" w:rsidRPr="000377D6" w:rsidRDefault="00342F8B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Monitoraggio rispetto indicatori Prodotto e target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14:paraId="66DDFC42" w14:textId="77777777" w:rsidR="00342F8B" w:rsidRPr="000377D6" w:rsidRDefault="00342F8B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Analitico con ricorso a fonti documentali</w:t>
            </w:r>
          </w:p>
        </w:tc>
        <w:tc>
          <w:tcPr>
            <w:tcW w:w="470" w:type="pct"/>
            <w:shd w:val="clear" w:color="auto" w:fill="auto"/>
            <w:vAlign w:val="bottom"/>
            <w:hideMark/>
          </w:tcPr>
          <w:p w14:paraId="6D2350A2" w14:textId="77777777" w:rsidR="00342F8B" w:rsidRPr="000377D6" w:rsidRDefault="00342F8B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Raccolta di dati secondari</w:t>
            </w:r>
          </w:p>
        </w:tc>
        <w:tc>
          <w:tcPr>
            <w:tcW w:w="190" w:type="pct"/>
            <w:shd w:val="clear" w:color="auto" w:fill="auto"/>
            <w:vAlign w:val="bottom"/>
            <w:hideMark/>
          </w:tcPr>
          <w:p w14:paraId="7ED93CD3" w14:textId="77777777" w:rsidR="00342F8B" w:rsidRPr="000377D6" w:rsidRDefault="00342F8B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6EFF7318" w14:textId="77777777" w:rsidR="00342F8B" w:rsidRPr="000377D6" w:rsidRDefault="00342F8B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27.861,00</w:t>
            </w:r>
          </w:p>
        </w:tc>
        <w:tc>
          <w:tcPr>
            <w:tcW w:w="312" w:type="pct"/>
            <w:shd w:val="clear" w:color="auto" w:fill="E5B8B7" w:themeFill="accent2" w:themeFillTint="66"/>
            <w:noWrap/>
            <w:vAlign w:val="bottom"/>
            <w:hideMark/>
          </w:tcPr>
          <w:p w14:paraId="58EF5714" w14:textId="77777777" w:rsidR="00342F8B" w:rsidRPr="005D0BE8" w:rsidRDefault="00342F8B" w:rsidP="000377D6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</w:rPr>
            </w:pPr>
            <w:r w:rsidRPr="005D0BE8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</w:rPr>
              <w:t>27.861,00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14:paraId="70EC81BD" w14:textId="77777777" w:rsidR="00342F8B" w:rsidRPr="000377D6" w:rsidRDefault="00342F8B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42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3C3A29F2" w14:textId="77777777" w:rsidR="00342F8B" w:rsidRPr="000377D6" w:rsidRDefault="00342F8B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663,36</w:t>
            </w:r>
          </w:p>
        </w:tc>
      </w:tr>
      <w:tr w:rsidR="000377D6" w:rsidRPr="000377D6" w14:paraId="718FCF63" w14:textId="77777777" w:rsidTr="001A76AF">
        <w:trPr>
          <w:trHeight w:val="453"/>
        </w:trPr>
        <w:tc>
          <w:tcPr>
            <w:tcW w:w="621" w:type="pct"/>
            <w:vMerge w:val="restart"/>
            <w:shd w:val="clear" w:color="auto" w:fill="auto"/>
            <w:noWrap/>
            <w:vAlign w:val="center"/>
            <w:hideMark/>
          </w:tcPr>
          <w:p w14:paraId="2A804CF2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733" w:type="pct"/>
            <w:vMerge w:val="restart"/>
            <w:shd w:val="clear" w:color="auto" w:fill="auto"/>
            <w:noWrap/>
            <w:vAlign w:val="center"/>
            <w:hideMark/>
          </w:tcPr>
          <w:p w14:paraId="1714A2FA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Rapporto rafforzato 2018</w:t>
            </w:r>
          </w:p>
        </w:tc>
        <w:tc>
          <w:tcPr>
            <w:tcW w:w="708" w:type="pct"/>
            <w:shd w:val="clear" w:color="auto" w:fill="auto"/>
            <w:vAlign w:val="bottom"/>
            <w:hideMark/>
          </w:tcPr>
          <w:p w14:paraId="0DBD1A1B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Aggiornamento analisi contesto e verifica dei trend proposti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14:paraId="2A9F23A6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Analitico con ricorso a fonti documentali</w:t>
            </w:r>
          </w:p>
        </w:tc>
        <w:tc>
          <w:tcPr>
            <w:tcW w:w="470" w:type="pct"/>
            <w:shd w:val="clear" w:color="auto" w:fill="auto"/>
            <w:vAlign w:val="bottom"/>
            <w:hideMark/>
          </w:tcPr>
          <w:p w14:paraId="362766BB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Raccolta di dati secondari</w:t>
            </w:r>
          </w:p>
        </w:tc>
        <w:tc>
          <w:tcPr>
            <w:tcW w:w="190" w:type="pct"/>
            <w:shd w:val="clear" w:color="auto" w:fill="auto"/>
            <w:vAlign w:val="bottom"/>
            <w:hideMark/>
          </w:tcPr>
          <w:p w14:paraId="209CDC17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3CB4351F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27.861,00</w:t>
            </w:r>
          </w:p>
        </w:tc>
        <w:tc>
          <w:tcPr>
            <w:tcW w:w="312" w:type="pct"/>
            <w:shd w:val="clear" w:color="auto" w:fill="E5B8B7" w:themeFill="accent2" w:themeFillTint="66"/>
            <w:noWrap/>
            <w:vAlign w:val="bottom"/>
            <w:hideMark/>
          </w:tcPr>
          <w:p w14:paraId="6866CD23" w14:textId="77777777" w:rsidR="000377D6" w:rsidRPr="005D0BE8" w:rsidRDefault="000377D6" w:rsidP="000377D6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</w:rPr>
            </w:pPr>
            <w:r w:rsidRPr="005D0BE8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</w:rPr>
              <w:t>27.861,00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14:paraId="4AD8A09D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42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73968C43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663,36</w:t>
            </w:r>
          </w:p>
        </w:tc>
      </w:tr>
      <w:tr w:rsidR="000377D6" w:rsidRPr="000377D6" w14:paraId="2272DDE5" w14:textId="77777777" w:rsidTr="001A76AF">
        <w:trPr>
          <w:trHeight w:val="295"/>
        </w:trPr>
        <w:tc>
          <w:tcPr>
            <w:tcW w:w="621" w:type="pct"/>
            <w:vMerge/>
            <w:vAlign w:val="center"/>
            <w:hideMark/>
          </w:tcPr>
          <w:p w14:paraId="3513FC48" w14:textId="77777777" w:rsidR="000377D6" w:rsidRPr="000377D6" w:rsidRDefault="000377D6" w:rsidP="000377D6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733" w:type="pct"/>
            <w:vMerge/>
            <w:vAlign w:val="center"/>
            <w:hideMark/>
          </w:tcPr>
          <w:p w14:paraId="5AC21E9C" w14:textId="77777777" w:rsidR="000377D6" w:rsidRPr="000377D6" w:rsidRDefault="000377D6" w:rsidP="000377D6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pct"/>
            <w:shd w:val="clear" w:color="auto" w:fill="auto"/>
            <w:vAlign w:val="bottom"/>
            <w:hideMark/>
          </w:tcPr>
          <w:p w14:paraId="641D394F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Stime sui risultati del PSR e contributo alle FA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14:paraId="502C8874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Analitico con ricorso a fonti documentali</w:t>
            </w:r>
          </w:p>
        </w:tc>
        <w:tc>
          <w:tcPr>
            <w:tcW w:w="470" w:type="pct"/>
            <w:shd w:val="clear" w:color="auto" w:fill="auto"/>
            <w:vAlign w:val="bottom"/>
            <w:hideMark/>
          </w:tcPr>
          <w:p w14:paraId="577BB48A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Raccolta di dati secondari</w:t>
            </w:r>
          </w:p>
        </w:tc>
        <w:tc>
          <w:tcPr>
            <w:tcW w:w="190" w:type="pct"/>
            <w:shd w:val="clear" w:color="auto" w:fill="auto"/>
            <w:vAlign w:val="bottom"/>
            <w:hideMark/>
          </w:tcPr>
          <w:p w14:paraId="3FC9E946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400705C9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27.861,00</w:t>
            </w:r>
          </w:p>
        </w:tc>
        <w:tc>
          <w:tcPr>
            <w:tcW w:w="312" w:type="pct"/>
            <w:shd w:val="clear" w:color="auto" w:fill="E5B8B7" w:themeFill="accent2" w:themeFillTint="66"/>
            <w:noWrap/>
            <w:vAlign w:val="bottom"/>
            <w:hideMark/>
          </w:tcPr>
          <w:p w14:paraId="6875C450" w14:textId="77777777" w:rsidR="000377D6" w:rsidRPr="005D0BE8" w:rsidRDefault="000377D6" w:rsidP="000377D6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</w:rPr>
            </w:pPr>
            <w:r w:rsidRPr="005D0BE8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</w:rPr>
              <w:t>27.861,00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14:paraId="08F9182B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42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5720DAB3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663,36</w:t>
            </w:r>
          </w:p>
        </w:tc>
      </w:tr>
      <w:tr w:rsidR="000377D6" w:rsidRPr="000377D6" w14:paraId="05CD4251" w14:textId="77777777" w:rsidTr="001A76AF">
        <w:trPr>
          <w:trHeight w:val="295"/>
        </w:trPr>
        <w:tc>
          <w:tcPr>
            <w:tcW w:w="621" w:type="pct"/>
            <w:vMerge/>
            <w:vAlign w:val="center"/>
            <w:hideMark/>
          </w:tcPr>
          <w:p w14:paraId="2BB75E01" w14:textId="77777777" w:rsidR="000377D6" w:rsidRPr="000377D6" w:rsidRDefault="000377D6" w:rsidP="000377D6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733" w:type="pct"/>
            <w:vMerge/>
            <w:vAlign w:val="center"/>
            <w:hideMark/>
          </w:tcPr>
          <w:p w14:paraId="349E0E9A" w14:textId="77777777" w:rsidR="000377D6" w:rsidRPr="000377D6" w:rsidRDefault="000377D6" w:rsidP="000377D6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pct"/>
            <w:shd w:val="clear" w:color="auto" w:fill="auto"/>
            <w:vAlign w:val="bottom"/>
            <w:hideMark/>
          </w:tcPr>
          <w:p w14:paraId="2EA2F34D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Contributo PSR ai temi orizzontali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14:paraId="3C5CA425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Analitico con ricorso a fonti documentali</w:t>
            </w:r>
          </w:p>
        </w:tc>
        <w:tc>
          <w:tcPr>
            <w:tcW w:w="470" w:type="pct"/>
            <w:shd w:val="clear" w:color="auto" w:fill="auto"/>
            <w:vAlign w:val="bottom"/>
            <w:hideMark/>
          </w:tcPr>
          <w:p w14:paraId="4911EABE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Raccolta di dati secondari</w:t>
            </w:r>
          </w:p>
        </w:tc>
        <w:tc>
          <w:tcPr>
            <w:tcW w:w="190" w:type="pct"/>
            <w:shd w:val="clear" w:color="auto" w:fill="auto"/>
            <w:vAlign w:val="bottom"/>
            <w:hideMark/>
          </w:tcPr>
          <w:p w14:paraId="4F6769EB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4D572F9E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27.861,00</w:t>
            </w:r>
          </w:p>
        </w:tc>
        <w:tc>
          <w:tcPr>
            <w:tcW w:w="312" w:type="pct"/>
            <w:shd w:val="clear" w:color="auto" w:fill="E5B8B7" w:themeFill="accent2" w:themeFillTint="66"/>
            <w:noWrap/>
            <w:vAlign w:val="bottom"/>
            <w:hideMark/>
          </w:tcPr>
          <w:p w14:paraId="24CA92AC" w14:textId="77777777" w:rsidR="000377D6" w:rsidRPr="005D0BE8" w:rsidRDefault="000377D6" w:rsidP="000377D6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</w:rPr>
            </w:pPr>
            <w:r w:rsidRPr="005D0BE8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</w:rPr>
              <w:t>27.861,00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14:paraId="0A6994E6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42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0F81E8D1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663,36</w:t>
            </w:r>
          </w:p>
        </w:tc>
      </w:tr>
      <w:tr w:rsidR="000377D6" w:rsidRPr="000377D6" w14:paraId="57DB9F52" w14:textId="77777777" w:rsidTr="001A76AF">
        <w:trPr>
          <w:trHeight w:val="295"/>
        </w:trPr>
        <w:tc>
          <w:tcPr>
            <w:tcW w:w="621" w:type="pct"/>
            <w:vMerge/>
            <w:vAlign w:val="center"/>
            <w:hideMark/>
          </w:tcPr>
          <w:p w14:paraId="2E75CD3B" w14:textId="77777777" w:rsidR="000377D6" w:rsidRPr="000377D6" w:rsidRDefault="000377D6" w:rsidP="000377D6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733" w:type="pct"/>
            <w:vMerge/>
            <w:vAlign w:val="center"/>
            <w:hideMark/>
          </w:tcPr>
          <w:p w14:paraId="784F25EC" w14:textId="77777777" w:rsidR="000377D6" w:rsidRPr="000377D6" w:rsidRDefault="000377D6" w:rsidP="000377D6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pct"/>
            <w:shd w:val="clear" w:color="auto" w:fill="auto"/>
            <w:vAlign w:val="bottom"/>
            <w:hideMark/>
          </w:tcPr>
          <w:p w14:paraId="0F6ED89B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Misurazione impatti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14:paraId="2A786E2E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Analitico con ricorso a fonti documentali</w:t>
            </w:r>
          </w:p>
        </w:tc>
        <w:tc>
          <w:tcPr>
            <w:tcW w:w="470" w:type="pct"/>
            <w:shd w:val="clear" w:color="auto" w:fill="auto"/>
            <w:vAlign w:val="bottom"/>
            <w:hideMark/>
          </w:tcPr>
          <w:p w14:paraId="69279334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Raccolta di dati secondari</w:t>
            </w:r>
          </w:p>
        </w:tc>
        <w:tc>
          <w:tcPr>
            <w:tcW w:w="190" w:type="pct"/>
            <w:shd w:val="clear" w:color="auto" w:fill="auto"/>
            <w:vAlign w:val="bottom"/>
            <w:hideMark/>
          </w:tcPr>
          <w:p w14:paraId="2E473072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7C1A573B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27.861,00</w:t>
            </w:r>
          </w:p>
        </w:tc>
        <w:tc>
          <w:tcPr>
            <w:tcW w:w="312" w:type="pct"/>
            <w:shd w:val="clear" w:color="auto" w:fill="E5B8B7" w:themeFill="accent2" w:themeFillTint="66"/>
            <w:noWrap/>
            <w:vAlign w:val="bottom"/>
            <w:hideMark/>
          </w:tcPr>
          <w:p w14:paraId="19918020" w14:textId="77777777" w:rsidR="000377D6" w:rsidRPr="005D0BE8" w:rsidRDefault="000377D6" w:rsidP="000377D6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</w:rPr>
            </w:pPr>
            <w:r w:rsidRPr="005D0BE8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</w:rPr>
              <w:t>27.861,00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14:paraId="7DED11AE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42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0ACC3A0C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663,36</w:t>
            </w:r>
          </w:p>
        </w:tc>
      </w:tr>
      <w:tr w:rsidR="000377D6" w:rsidRPr="000377D6" w14:paraId="3B829677" w14:textId="77777777" w:rsidTr="001A76AF">
        <w:trPr>
          <w:trHeight w:val="295"/>
        </w:trPr>
        <w:tc>
          <w:tcPr>
            <w:tcW w:w="621" w:type="pct"/>
            <w:vMerge/>
            <w:vAlign w:val="center"/>
            <w:hideMark/>
          </w:tcPr>
          <w:p w14:paraId="1F7BF923" w14:textId="77777777" w:rsidR="000377D6" w:rsidRPr="000377D6" w:rsidRDefault="000377D6" w:rsidP="000377D6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733" w:type="pct"/>
            <w:vMerge/>
            <w:vAlign w:val="center"/>
            <w:hideMark/>
          </w:tcPr>
          <w:p w14:paraId="72118037" w14:textId="77777777" w:rsidR="000377D6" w:rsidRPr="000377D6" w:rsidRDefault="000377D6" w:rsidP="000377D6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pct"/>
            <w:shd w:val="clear" w:color="auto" w:fill="auto"/>
            <w:vAlign w:val="bottom"/>
            <w:hideMark/>
          </w:tcPr>
          <w:p w14:paraId="2470A948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Risposta al QVC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14:paraId="111AE6D5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Analitico con ricorso a fonti documentali</w:t>
            </w:r>
          </w:p>
        </w:tc>
        <w:tc>
          <w:tcPr>
            <w:tcW w:w="470" w:type="pct"/>
            <w:shd w:val="clear" w:color="auto" w:fill="auto"/>
            <w:vAlign w:val="bottom"/>
            <w:hideMark/>
          </w:tcPr>
          <w:p w14:paraId="50162B48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Raccolta di dati secondari</w:t>
            </w:r>
          </w:p>
        </w:tc>
        <w:tc>
          <w:tcPr>
            <w:tcW w:w="190" w:type="pct"/>
            <w:shd w:val="clear" w:color="auto" w:fill="auto"/>
            <w:vAlign w:val="bottom"/>
            <w:hideMark/>
          </w:tcPr>
          <w:p w14:paraId="7D8741F1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48F9C41E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27.861,00</w:t>
            </w:r>
          </w:p>
        </w:tc>
        <w:tc>
          <w:tcPr>
            <w:tcW w:w="312" w:type="pct"/>
            <w:shd w:val="clear" w:color="auto" w:fill="E5B8B7" w:themeFill="accent2" w:themeFillTint="66"/>
            <w:noWrap/>
            <w:vAlign w:val="bottom"/>
            <w:hideMark/>
          </w:tcPr>
          <w:p w14:paraId="30E59F9F" w14:textId="77777777" w:rsidR="000377D6" w:rsidRPr="005D0BE8" w:rsidRDefault="000377D6" w:rsidP="000377D6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</w:rPr>
            </w:pPr>
            <w:r w:rsidRPr="005D0BE8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</w:rPr>
              <w:t>27.861,00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14:paraId="74295FBD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42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724AD2B6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663,36</w:t>
            </w:r>
          </w:p>
        </w:tc>
      </w:tr>
      <w:tr w:rsidR="000377D6" w:rsidRPr="000377D6" w14:paraId="0C3A8A3A" w14:textId="77777777" w:rsidTr="001A76AF">
        <w:trPr>
          <w:trHeight w:val="670"/>
        </w:trPr>
        <w:tc>
          <w:tcPr>
            <w:tcW w:w="621" w:type="pct"/>
            <w:vMerge/>
            <w:vAlign w:val="center"/>
            <w:hideMark/>
          </w:tcPr>
          <w:p w14:paraId="1BD320EF" w14:textId="77777777" w:rsidR="000377D6" w:rsidRPr="000377D6" w:rsidRDefault="000377D6" w:rsidP="000377D6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733" w:type="pct"/>
            <w:vMerge/>
            <w:vAlign w:val="center"/>
            <w:hideMark/>
          </w:tcPr>
          <w:p w14:paraId="0DA3322A" w14:textId="77777777" w:rsidR="000377D6" w:rsidRPr="000377D6" w:rsidRDefault="000377D6" w:rsidP="000377D6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pct"/>
            <w:shd w:val="clear" w:color="auto" w:fill="auto"/>
            <w:vAlign w:val="bottom"/>
            <w:hideMark/>
          </w:tcPr>
          <w:p w14:paraId="48C837B8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Verifica del contributo del PSR agli obiettivi ed ai principi generali dell’implementazione dei Fondi previsti dal QSC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14:paraId="440E6C1B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Analitico con ricorso a fonti dirette</w:t>
            </w:r>
          </w:p>
        </w:tc>
        <w:tc>
          <w:tcPr>
            <w:tcW w:w="470" w:type="pct"/>
            <w:shd w:val="clear" w:color="auto" w:fill="auto"/>
            <w:vAlign w:val="bottom"/>
            <w:hideMark/>
          </w:tcPr>
          <w:p w14:paraId="78560E9D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Tecniche basate sulla raccolta di dati primari di tipo campionario</w:t>
            </w:r>
          </w:p>
        </w:tc>
        <w:tc>
          <w:tcPr>
            <w:tcW w:w="190" w:type="pct"/>
            <w:shd w:val="clear" w:color="auto" w:fill="auto"/>
            <w:vAlign w:val="bottom"/>
            <w:hideMark/>
          </w:tcPr>
          <w:p w14:paraId="187B8FD4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574975FB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21.271,00</w:t>
            </w:r>
          </w:p>
        </w:tc>
        <w:tc>
          <w:tcPr>
            <w:tcW w:w="312" w:type="pct"/>
            <w:shd w:val="clear" w:color="auto" w:fill="E5B8B7" w:themeFill="accent2" w:themeFillTint="66"/>
            <w:noWrap/>
            <w:vAlign w:val="bottom"/>
            <w:hideMark/>
          </w:tcPr>
          <w:p w14:paraId="38400057" w14:textId="77777777" w:rsidR="000377D6" w:rsidRPr="005D0BE8" w:rsidRDefault="000377D6" w:rsidP="000377D6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</w:rPr>
            </w:pPr>
            <w:r w:rsidRPr="005D0BE8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</w:rPr>
              <w:t>21.271,00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14:paraId="0A59E180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352CA173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709,03</w:t>
            </w:r>
          </w:p>
        </w:tc>
      </w:tr>
      <w:tr w:rsidR="000377D6" w:rsidRPr="000377D6" w14:paraId="389C0A65" w14:textId="77777777" w:rsidTr="001A76AF">
        <w:trPr>
          <w:trHeight w:val="453"/>
        </w:trPr>
        <w:tc>
          <w:tcPr>
            <w:tcW w:w="621" w:type="pct"/>
            <w:vMerge/>
            <w:vAlign w:val="center"/>
            <w:hideMark/>
          </w:tcPr>
          <w:p w14:paraId="3CD5978E" w14:textId="77777777" w:rsidR="000377D6" w:rsidRPr="000377D6" w:rsidRDefault="000377D6" w:rsidP="000377D6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733" w:type="pct"/>
            <w:vMerge/>
            <w:vAlign w:val="center"/>
            <w:hideMark/>
          </w:tcPr>
          <w:p w14:paraId="6923FD2C" w14:textId="77777777" w:rsidR="000377D6" w:rsidRPr="000377D6" w:rsidRDefault="000377D6" w:rsidP="000377D6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pct"/>
            <w:shd w:val="clear" w:color="auto" w:fill="auto"/>
            <w:vAlign w:val="bottom"/>
            <w:hideMark/>
          </w:tcPr>
          <w:p w14:paraId="24B471FA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Valutazione dell’uso dei fondi per l’assistenza tecnica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14:paraId="39855A5D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Analitico con ricorso a fonti documentali</w:t>
            </w:r>
          </w:p>
        </w:tc>
        <w:tc>
          <w:tcPr>
            <w:tcW w:w="470" w:type="pct"/>
            <w:shd w:val="clear" w:color="auto" w:fill="auto"/>
            <w:vAlign w:val="bottom"/>
            <w:hideMark/>
          </w:tcPr>
          <w:p w14:paraId="4BE873C2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Raccolta di dati secondari</w:t>
            </w:r>
          </w:p>
        </w:tc>
        <w:tc>
          <w:tcPr>
            <w:tcW w:w="190" w:type="pct"/>
            <w:shd w:val="clear" w:color="auto" w:fill="auto"/>
            <w:vAlign w:val="bottom"/>
            <w:hideMark/>
          </w:tcPr>
          <w:p w14:paraId="2FADA861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34214EFB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27.861,00</w:t>
            </w:r>
          </w:p>
        </w:tc>
        <w:tc>
          <w:tcPr>
            <w:tcW w:w="312" w:type="pct"/>
            <w:shd w:val="clear" w:color="auto" w:fill="E5B8B7" w:themeFill="accent2" w:themeFillTint="66"/>
            <w:noWrap/>
            <w:vAlign w:val="bottom"/>
            <w:hideMark/>
          </w:tcPr>
          <w:p w14:paraId="7CDFC06E" w14:textId="77777777" w:rsidR="000377D6" w:rsidRPr="005D0BE8" w:rsidRDefault="000377D6" w:rsidP="000377D6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</w:rPr>
            </w:pPr>
            <w:r w:rsidRPr="005D0BE8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</w:rPr>
              <w:t>27.861,00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14:paraId="2EE64694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42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532E771A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663,36</w:t>
            </w:r>
          </w:p>
        </w:tc>
      </w:tr>
      <w:tr w:rsidR="000377D6" w:rsidRPr="000377D6" w14:paraId="00F99EE1" w14:textId="77777777" w:rsidTr="001A76AF">
        <w:trPr>
          <w:trHeight w:val="295"/>
        </w:trPr>
        <w:tc>
          <w:tcPr>
            <w:tcW w:w="621" w:type="pct"/>
            <w:vMerge/>
            <w:vAlign w:val="center"/>
            <w:hideMark/>
          </w:tcPr>
          <w:p w14:paraId="55479863" w14:textId="77777777" w:rsidR="000377D6" w:rsidRPr="000377D6" w:rsidRDefault="000377D6" w:rsidP="000377D6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733" w:type="pct"/>
            <w:vMerge/>
            <w:vAlign w:val="center"/>
            <w:hideMark/>
          </w:tcPr>
          <w:p w14:paraId="36ADE3AF" w14:textId="77777777" w:rsidR="000377D6" w:rsidRPr="000377D6" w:rsidRDefault="000377D6" w:rsidP="000377D6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pct"/>
            <w:shd w:val="clear" w:color="auto" w:fill="auto"/>
            <w:vAlign w:val="bottom"/>
            <w:hideMark/>
          </w:tcPr>
          <w:p w14:paraId="4804829F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Aggiornamento VAS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14:paraId="7013E3A0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Analitico con ricorso a fonti documentali</w:t>
            </w:r>
          </w:p>
        </w:tc>
        <w:tc>
          <w:tcPr>
            <w:tcW w:w="470" w:type="pct"/>
            <w:shd w:val="clear" w:color="auto" w:fill="auto"/>
            <w:vAlign w:val="bottom"/>
            <w:hideMark/>
          </w:tcPr>
          <w:p w14:paraId="46107779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Raccolta di dati secondari</w:t>
            </w:r>
          </w:p>
        </w:tc>
        <w:tc>
          <w:tcPr>
            <w:tcW w:w="190" w:type="pct"/>
            <w:shd w:val="clear" w:color="auto" w:fill="auto"/>
            <w:vAlign w:val="bottom"/>
            <w:hideMark/>
          </w:tcPr>
          <w:p w14:paraId="00C42AA9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00A556BC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27.861,00</w:t>
            </w:r>
          </w:p>
        </w:tc>
        <w:tc>
          <w:tcPr>
            <w:tcW w:w="312" w:type="pct"/>
            <w:shd w:val="clear" w:color="auto" w:fill="E5B8B7" w:themeFill="accent2" w:themeFillTint="66"/>
            <w:noWrap/>
            <w:vAlign w:val="bottom"/>
            <w:hideMark/>
          </w:tcPr>
          <w:p w14:paraId="61FD2CC2" w14:textId="77777777" w:rsidR="000377D6" w:rsidRPr="005D0BE8" w:rsidRDefault="000377D6" w:rsidP="000377D6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</w:rPr>
            </w:pPr>
            <w:r w:rsidRPr="005D0BE8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</w:rPr>
              <w:t>27.861,00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14:paraId="48AAF83C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42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6201FAA6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663,36</w:t>
            </w:r>
          </w:p>
        </w:tc>
      </w:tr>
      <w:tr w:rsidR="000377D6" w:rsidRPr="000377D6" w14:paraId="6DB9AE0C" w14:textId="77777777" w:rsidTr="001A76AF">
        <w:trPr>
          <w:trHeight w:val="1320"/>
        </w:trPr>
        <w:tc>
          <w:tcPr>
            <w:tcW w:w="621" w:type="pct"/>
            <w:vMerge/>
            <w:vAlign w:val="center"/>
            <w:hideMark/>
          </w:tcPr>
          <w:p w14:paraId="0350D8C9" w14:textId="77777777" w:rsidR="000377D6" w:rsidRPr="000377D6" w:rsidRDefault="000377D6" w:rsidP="000377D6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733" w:type="pct"/>
            <w:vMerge/>
            <w:vAlign w:val="center"/>
            <w:hideMark/>
          </w:tcPr>
          <w:p w14:paraId="4F994F97" w14:textId="77777777" w:rsidR="000377D6" w:rsidRPr="000377D6" w:rsidRDefault="000377D6" w:rsidP="000377D6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pct"/>
            <w:shd w:val="clear" w:color="auto" w:fill="auto"/>
            <w:vAlign w:val="bottom"/>
            <w:hideMark/>
          </w:tcPr>
          <w:p w14:paraId="478F3E83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Contributo PSR ai temi orizzontali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14:paraId="5D5E1356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Controfattuali</w:t>
            </w:r>
          </w:p>
        </w:tc>
        <w:tc>
          <w:tcPr>
            <w:tcW w:w="470" w:type="pct"/>
            <w:shd w:val="clear" w:color="auto" w:fill="auto"/>
            <w:vAlign w:val="bottom"/>
            <w:hideMark/>
          </w:tcPr>
          <w:p w14:paraId="7D18ABB8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Disegno dell'indagine ed applicazione ecniche basate su metodi non sperimentali (prevalenti): difference-in-difference; analisi di regressione; statistical matching</w:t>
            </w:r>
          </w:p>
        </w:tc>
        <w:tc>
          <w:tcPr>
            <w:tcW w:w="190" w:type="pct"/>
            <w:shd w:val="clear" w:color="auto" w:fill="auto"/>
            <w:vAlign w:val="bottom"/>
            <w:hideMark/>
          </w:tcPr>
          <w:p w14:paraId="3680BE1C" w14:textId="77777777" w:rsidR="000377D6" w:rsidRPr="005D0BE8" w:rsidRDefault="000377D6" w:rsidP="000377D6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040A1337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27.718,00</w:t>
            </w:r>
          </w:p>
        </w:tc>
        <w:tc>
          <w:tcPr>
            <w:tcW w:w="312" w:type="pct"/>
            <w:shd w:val="clear" w:color="auto" w:fill="E5B8B7" w:themeFill="accent2" w:themeFillTint="66"/>
            <w:noWrap/>
            <w:vAlign w:val="bottom"/>
            <w:hideMark/>
          </w:tcPr>
          <w:p w14:paraId="118FCCB2" w14:textId="77777777" w:rsidR="000377D6" w:rsidRPr="005D0BE8" w:rsidRDefault="000377D6" w:rsidP="000377D6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</w:rPr>
            </w:pPr>
            <w:r w:rsidRPr="005D0BE8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</w:rPr>
              <w:t>55.436,00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14:paraId="54AC867B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84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79AFF0E6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659,95</w:t>
            </w:r>
          </w:p>
        </w:tc>
      </w:tr>
      <w:tr w:rsidR="000377D6" w:rsidRPr="000377D6" w14:paraId="2B34966A" w14:textId="77777777" w:rsidTr="001A76AF">
        <w:trPr>
          <w:trHeight w:val="453"/>
        </w:trPr>
        <w:tc>
          <w:tcPr>
            <w:tcW w:w="621" w:type="pct"/>
            <w:vMerge/>
            <w:vAlign w:val="center"/>
            <w:hideMark/>
          </w:tcPr>
          <w:p w14:paraId="0757045D" w14:textId="77777777" w:rsidR="000377D6" w:rsidRPr="000377D6" w:rsidRDefault="000377D6" w:rsidP="000377D6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733" w:type="pct"/>
            <w:vMerge/>
            <w:vAlign w:val="center"/>
            <w:hideMark/>
          </w:tcPr>
          <w:p w14:paraId="304F1CF5" w14:textId="77777777" w:rsidR="000377D6" w:rsidRPr="000377D6" w:rsidRDefault="000377D6" w:rsidP="000377D6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pct"/>
            <w:shd w:val="clear" w:color="auto" w:fill="auto"/>
            <w:vAlign w:val="bottom"/>
            <w:hideMark/>
          </w:tcPr>
          <w:p w14:paraId="6616AD2E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Valutazione del piano di comunicazione PSR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14:paraId="0EFEB72C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Analitico con ricorso a fonti dirette</w:t>
            </w:r>
          </w:p>
        </w:tc>
        <w:tc>
          <w:tcPr>
            <w:tcW w:w="470" w:type="pct"/>
            <w:shd w:val="clear" w:color="auto" w:fill="auto"/>
            <w:vAlign w:val="bottom"/>
            <w:hideMark/>
          </w:tcPr>
          <w:p w14:paraId="5CC5D751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 xml:space="preserve">Tecniche basate sulla raccolta di dati primari di tipo </w:t>
            </w: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lastRenderedPageBreak/>
              <w:t>campionario</w:t>
            </w:r>
          </w:p>
        </w:tc>
        <w:tc>
          <w:tcPr>
            <w:tcW w:w="190" w:type="pct"/>
            <w:shd w:val="clear" w:color="auto" w:fill="auto"/>
            <w:vAlign w:val="bottom"/>
            <w:hideMark/>
          </w:tcPr>
          <w:p w14:paraId="2CE23171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7C8F8EEB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42.458,00</w:t>
            </w:r>
          </w:p>
        </w:tc>
        <w:tc>
          <w:tcPr>
            <w:tcW w:w="312" w:type="pct"/>
            <w:shd w:val="clear" w:color="auto" w:fill="E5B8B7" w:themeFill="accent2" w:themeFillTint="66"/>
            <w:noWrap/>
            <w:vAlign w:val="bottom"/>
            <w:hideMark/>
          </w:tcPr>
          <w:p w14:paraId="2A6AC987" w14:textId="77777777" w:rsidR="000377D6" w:rsidRPr="005D0BE8" w:rsidRDefault="000377D6" w:rsidP="000377D6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</w:rPr>
            </w:pPr>
            <w:r w:rsidRPr="005D0BE8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</w:rPr>
              <w:t>42.458,00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14:paraId="5DC21922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55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7A4B0610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771,96</w:t>
            </w:r>
          </w:p>
        </w:tc>
      </w:tr>
      <w:tr w:rsidR="000377D6" w:rsidRPr="000377D6" w14:paraId="217DC717" w14:textId="77777777" w:rsidTr="001A76AF">
        <w:trPr>
          <w:trHeight w:val="768"/>
        </w:trPr>
        <w:tc>
          <w:tcPr>
            <w:tcW w:w="621" w:type="pct"/>
            <w:vMerge/>
            <w:vAlign w:val="center"/>
            <w:hideMark/>
          </w:tcPr>
          <w:p w14:paraId="1B7B2B10" w14:textId="77777777" w:rsidR="000377D6" w:rsidRPr="000377D6" w:rsidRDefault="000377D6" w:rsidP="000377D6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733" w:type="pct"/>
            <w:vMerge/>
            <w:vAlign w:val="center"/>
            <w:hideMark/>
          </w:tcPr>
          <w:p w14:paraId="5F2FD463" w14:textId="77777777" w:rsidR="000377D6" w:rsidRPr="000377D6" w:rsidRDefault="000377D6" w:rsidP="000377D6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pct"/>
            <w:shd w:val="clear" w:color="auto" w:fill="auto"/>
            <w:vAlign w:val="bottom"/>
            <w:hideMark/>
          </w:tcPr>
          <w:p w14:paraId="48F3B00F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Approfondimento tematico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14:paraId="47B5FDF9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Econometrico</w:t>
            </w:r>
          </w:p>
        </w:tc>
        <w:tc>
          <w:tcPr>
            <w:tcW w:w="470" w:type="pct"/>
            <w:shd w:val="clear" w:color="auto" w:fill="auto"/>
            <w:vAlign w:val="bottom"/>
            <w:hideMark/>
          </w:tcPr>
          <w:p w14:paraId="2BDD2116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Tra le altre AMC; ACB; analisi di scenario; tecniche di data mining; model drive agent; spatioal analysis</w:t>
            </w:r>
          </w:p>
        </w:tc>
        <w:tc>
          <w:tcPr>
            <w:tcW w:w="190" w:type="pct"/>
            <w:shd w:val="clear" w:color="auto" w:fill="auto"/>
            <w:vAlign w:val="bottom"/>
            <w:hideMark/>
          </w:tcPr>
          <w:p w14:paraId="5D4B047C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21F7EB6E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17.000,00</w:t>
            </w:r>
          </w:p>
        </w:tc>
        <w:tc>
          <w:tcPr>
            <w:tcW w:w="312" w:type="pct"/>
            <w:shd w:val="clear" w:color="auto" w:fill="E5B8B7" w:themeFill="accent2" w:themeFillTint="66"/>
            <w:noWrap/>
            <w:vAlign w:val="bottom"/>
            <w:hideMark/>
          </w:tcPr>
          <w:p w14:paraId="3F0FA165" w14:textId="77777777" w:rsidR="000377D6" w:rsidRPr="005D0BE8" w:rsidRDefault="000377D6" w:rsidP="000377D6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</w:rPr>
            </w:pPr>
            <w:r w:rsidRPr="005D0BE8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</w:rPr>
              <w:t>17.000,00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14:paraId="55AF6FA4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28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465AB926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607,14</w:t>
            </w:r>
          </w:p>
        </w:tc>
      </w:tr>
      <w:tr w:rsidR="00342F8B" w:rsidRPr="000377D6" w14:paraId="167EFE36" w14:textId="77777777" w:rsidTr="001A76AF">
        <w:trPr>
          <w:trHeight w:val="591"/>
        </w:trPr>
        <w:tc>
          <w:tcPr>
            <w:tcW w:w="621" w:type="pct"/>
            <w:vMerge w:val="restart"/>
            <w:shd w:val="clear" w:color="auto" w:fill="auto"/>
            <w:noWrap/>
            <w:vAlign w:val="center"/>
            <w:hideMark/>
          </w:tcPr>
          <w:p w14:paraId="714B807D" w14:textId="77777777" w:rsidR="00342F8B" w:rsidRPr="000377D6" w:rsidRDefault="00342F8B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733" w:type="pct"/>
            <w:vMerge w:val="restart"/>
            <w:shd w:val="clear" w:color="auto" w:fill="auto"/>
            <w:noWrap/>
            <w:vAlign w:val="center"/>
            <w:hideMark/>
          </w:tcPr>
          <w:p w14:paraId="788D3205" w14:textId="77777777" w:rsidR="00342F8B" w:rsidRPr="000377D6" w:rsidRDefault="00342F8B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Rapporto di esecuzione 2019</w:t>
            </w:r>
          </w:p>
        </w:tc>
        <w:tc>
          <w:tcPr>
            <w:tcW w:w="708" w:type="pct"/>
            <w:shd w:val="clear" w:color="auto" w:fill="auto"/>
            <w:vAlign w:val="bottom"/>
            <w:hideMark/>
          </w:tcPr>
          <w:p w14:paraId="5BC4D856" w14:textId="77777777" w:rsidR="00342F8B" w:rsidRPr="000377D6" w:rsidRDefault="00342F8B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Monitoraggio rispetto indicatori Prodotto e target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14:paraId="29AC3216" w14:textId="77777777" w:rsidR="00342F8B" w:rsidRPr="000377D6" w:rsidRDefault="00342F8B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Analitico con ricorso a fonti documentali</w:t>
            </w:r>
          </w:p>
        </w:tc>
        <w:tc>
          <w:tcPr>
            <w:tcW w:w="470" w:type="pct"/>
            <w:shd w:val="clear" w:color="auto" w:fill="auto"/>
            <w:vAlign w:val="bottom"/>
            <w:hideMark/>
          </w:tcPr>
          <w:p w14:paraId="4E0A3D79" w14:textId="77777777" w:rsidR="00342F8B" w:rsidRPr="000377D6" w:rsidRDefault="00342F8B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Raccolta di dati secondari</w:t>
            </w:r>
          </w:p>
        </w:tc>
        <w:tc>
          <w:tcPr>
            <w:tcW w:w="190" w:type="pct"/>
            <w:shd w:val="clear" w:color="auto" w:fill="auto"/>
            <w:vAlign w:val="bottom"/>
            <w:hideMark/>
          </w:tcPr>
          <w:p w14:paraId="79E52FBB" w14:textId="77777777" w:rsidR="00342F8B" w:rsidRPr="000377D6" w:rsidRDefault="00342F8B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686524E6" w14:textId="77777777" w:rsidR="00342F8B" w:rsidRPr="000377D6" w:rsidRDefault="00342F8B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27.861,00</w:t>
            </w:r>
          </w:p>
        </w:tc>
        <w:tc>
          <w:tcPr>
            <w:tcW w:w="312" w:type="pct"/>
            <w:shd w:val="clear" w:color="auto" w:fill="E5B8B7" w:themeFill="accent2" w:themeFillTint="66"/>
            <w:noWrap/>
            <w:vAlign w:val="bottom"/>
            <w:hideMark/>
          </w:tcPr>
          <w:p w14:paraId="0B457116" w14:textId="77777777" w:rsidR="00342F8B" w:rsidRPr="005D0BE8" w:rsidRDefault="00342F8B" w:rsidP="000377D6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</w:rPr>
            </w:pPr>
            <w:r w:rsidRPr="005D0BE8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</w:rPr>
              <w:t>27.861,00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14:paraId="02101131" w14:textId="77777777" w:rsidR="00342F8B" w:rsidRPr="000377D6" w:rsidRDefault="00342F8B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42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3D70411E" w14:textId="77777777" w:rsidR="00342F8B" w:rsidRPr="000377D6" w:rsidRDefault="00342F8B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663,36</w:t>
            </w:r>
          </w:p>
        </w:tc>
      </w:tr>
      <w:tr w:rsidR="00342F8B" w:rsidRPr="000377D6" w14:paraId="68807067" w14:textId="77777777" w:rsidTr="001A76AF">
        <w:trPr>
          <w:trHeight w:val="591"/>
        </w:trPr>
        <w:tc>
          <w:tcPr>
            <w:tcW w:w="621" w:type="pct"/>
            <w:vMerge/>
            <w:vAlign w:val="center"/>
            <w:hideMark/>
          </w:tcPr>
          <w:p w14:paraId="20EB0DB9" w14:textId="77777777" w:rsidR="00342F8B" w:rsidRPr="000377D6" w:rsidRDefault="00342F8B" w:rsidP="000377D6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733" w:type="pct"/>
            <w:vMerge/>
            <w:vAlign w:val="center"/>
            <w:hideMark/>
          </w:tcPr>
          <w:p w14:paraId="747A3D35" w14:textId="77777777" w:rsidR="00342F8B" w:rsidRPr="000377D6" w:rsidRDefault="00342F8B" w:rsidP="000377D6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pct"/>
            <w:shd w:val="clear" w:color="auto" w:fill="auto"/>
            <w:vAlign w:val="bottom"/>
            <w:hideMark/>
          </w:tcPr>
          <w:p w14:paraId="108B13A4" w14:textId="77777777" w:rsidR="00342F8B" w:rsidRPr="000377D6" w:rsidRDefault="00342F8B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Contributo PSR ai temi orizzontali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14:paraId="427D37F2" w14:textId="77777777" w:rsidR="00342F8B" w:rsidRPr="000377D6" w:rsidRDefault="00342F8B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Analitico con ricorso a fonti documentali</w:t>
            </w:r>
          </w:p>
        </w:tc>
        <w:tc>
          <w:tcPr>
            <w:tcW w:w="470" w:type="pct"/>
            <w:shd w:val="clear" w:color="auto" w:fill="auto"/>
            <w:vAlign w:val="bottom"/>
            <w:hideMark/>
          </w:tcPr>
          <w:p w14:paraId="58D80FB0" w14:textId="77777777" w:rsidR="00342F8B" w:rsidRPr="000377D6" w:rsidRDefault="00342F8B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Raccolta di dati secondari</w:t>
            </w:r>
          </w:p>
        </w:tc>
        <w:tc>
          <w:tcPr>
            <w:tcW w:w="190" w:type="pct"/>
            <w:shd w:val="clear" w:color="auto" w:fill="auto"/>
            <w:vAlign w:val="bottom"/>
            <w:hideMark/>
          </w:tcPr>
          <w:p w14:paraId="73DEA56E" w14:textId="77777777" w:rsidR="00342F8B" w:rsidRPr="000377D6" w:rsidRDefault="00342F8B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3F7D6CA4" w14:textId="77777777" w:rsidR="00342F8B" w:rsidRPr="000377D6" w:rsidRDefault="00342F8B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27.861,00</w:t>
            </w:r>
          </w:p>
        </w:tc>
        <w:tc>
          <w:tcPr>
            <w:tcW w:w="312" w:type="pct"/>
            <w:shd w:val="clear" w:color="auto" w:fill="E5B8B7" w:themeFill="accent2" w:themeFillTint="66"/>
            <w:noWrap/>
            <w:vAlign w:val="bottom"/>
            <w:hideMark/>
          </w:tcPr>
          <w:p w14:paraId="49BD96D6" w14:textId="77777777" w:rsidR="00342F8B" w:rsidRPr="005D0BE8" w:rsidRDefault="00342F8B" w:rsidP="000377D6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</w:rPr>
            </w:pPr>
            <w:r w:rsidRPr="005D0BE8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</w:rPr>
              <w:t>27.861,00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14:paraId="09505F9F" w14:textId="77777777" w:rsidR="00342F8B" w:rsidRPr="000377D6" w:rsidRDefault="00342F8B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42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6B70FC00" w14:textId="77777777" w:rsidR="00342F8B" w:rsidRPr="000377D6" w:rsidRDefault="00342F8B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663,36</w:t>
            </w:r>
          </w:p>
        </w:tc>
      </w:tr>
      <w:tr w:rsidR="00342F8B" w:rsidRPr="000377D6" w14:paraId="3854943E" w14:textId="77777777" w:rsidTr="001A76AF">
        <w:trPr>
          <w:trHeight w:val="591"/>
        </w:trPr>
        <w:tc>
          <w:tcPr>
            <w:tcW w:w="621" w:type="pct"/>
            <w:vMerge/>
            <w:vAlign w:val="center"/>
          </w:tcPr>
          <w:p w14:paraId="47C38F6F" w14:textId="77777777" w:rsidR="00342F8B" w:rsidRPr="000377D6" w:rsidRDefault="00342F8B" w:rsidP="00342F8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733" w:type="pct"/>
            <w:vMerge w:val="restart"/>
            <w:vAlign w:val="center"/>
          </w:tcPr>
          <w:p w14:paraId="346263ED" w14:textId="60C09B3B" w:rsidR="00342F8B" w:rsidRPr="000377D6" w:rsidRDefault="00342F8B" w:rsidP="00342F8B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Prodotti Valutazione nuova programmazione 2021-2028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3DA04354" w14:textId="108E690F" w:rsidR="00342F8B" w:rsidRPr="000377D6" w:rsidRDefault="00342F8B" w:rsidP="00342F8B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Valutazione ex-ante relativa al Programma di Sviluppo Rurale (PSR) della Regione Umbria 2021-2028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4843CB40" w14:textId="42611A79" w:rsidR="00342F8B" w:rsidRPr="000377D6" w:rsidRDefault="00342F8B" w:rsidP="00342F8B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Analitico con ricorso a fonti documentali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6BD93901" w14:textId="22416C60" w:rsidR="00342F8B" w:rsidRPr="000377D6" w:rsidRDefault="00342F8B" w:rsidP="00342F8B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Raccolta di dati secondari</w:t>
            </w:r>
          </w:p>
        </w:tc>
        <w:tc>
          <w:tcPr>
            <w:tcW w:w="190" w:type="pct"/>
            <w:shd w:val="clear" w:color="auto" w:fill="auto"/>
            <w:vAlign w:val="center"/>
          </w:tcPr>
          <w:p w14:paraId="076CC4A4" w14:textId="42E75F3D" w:rsidR="00342F8B" w:rsidRPr="000377D6" w:rsidRDefault="00342F8B" w:rsidP="00342F8B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72C082FE" w14:textId="0CFCF72E" w:rsidR="00342F8B" w:rsidRPr="000377D6" w:rsidRDefault="006F0F15" w:rsidP="00342F8B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31.841,00</w:t>
            </w:r>
          </w:p>
        </w:tc>
        <w:tc>
          <w:tcPr>
            <w:tcW w:w="312" w:type="pct"/>
            <w:shd w:val="clear" w:color="auto" w:fill="E5B8B7" w:themeFill="accent2" w:themeFillTint="66"/>
            <w:noWrap/>
            <w:vAlign w:val="center"/>
          </w:tcPr>
          <w:p w14:paraId="5E6E4C0C" w14:textId="4408A6C5" w:rsidR="00342F8B" w:rsidRPr="005D0BE8" w:rsidRDefault="00342F8B" w:rsidP="006F0F15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</w:rPr>
            </w:pPr>
            <w:r w:rsidRPr="005D0BE8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</w:rPr>
              <w:t>3</w:t>
            </w:r>
            <w:r w:rsidR="006F0F1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</w:rPr>
              <w:t>1.841</w:t>
            </w:r>
            <w:r w:rsidRPr="005D0BE8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</w:rPr>
              <w:t>,00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48685947" w14:textId="2C7C0A3C" w:rsidR="00342F8B" w:rsidRPr="000377D6" w:rsidRDefault="00342F8B" w:rsidP="00342F8B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52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6635C85D" w14:textId="2DA173A5" w:rsidR="00342F8B" w:rsidRPr="000377D6" w:rsidRDefault="00342F8B" w:rsidP="00342F8B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663,36</w:t>
            </w:r>
          </w:p>
        </w:tc>
      </w:tr>
      <w:tr w:rsidR="00342F8B" w:rsidRPr="000377D6" w14:paraId="615B2B73" w14:textId="77777777" w:rsidTr="001A76AF">
        <w:trPr>
          <w:trHeight w:val="591"/>
        </w:trPr>
        <w:tc>
          <w:tcPr>
            <w:tcW w:w="621" w:type="pct"/>
            <w:vMerge/>
            <w:vAlign w:val="center"/>
          </w:tcPr>
          <w:p w14:paraId="3E55566D" w14:textId="77777777" w:rsidR="00342F8B" w:rsidRPr="000377D6" w:rsidRDefault="00342F8B" w:rsidP="00342F8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733" w:type="pct"/>
            <w:vMerge/>
            <w:vAlign w:val="center"/>
          </w:tcPr>
          <w:p w14:paraId="6AE15FDF" w14:textId="77777777" w:rsidR="00342F8B" w:rsidRPr="000377D6" w:rsidRDefault="00342F8B" w:rsidP="00342F8B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6327EAC4" w14:textId="25DE3E3C" w:rsidR="00342F8B" w:rsidRPr="000377D6" w:rsidRDefault="00342F8B" w:rsidP="00342F8B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Valutazione Ambientale Strategica (VAS) relativa al Programma di Sviluppo Rurale (PSR) della Regione Umbria 2021-2028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0D664BAE" w14:textId="5A064D9A" w:rsidR="00342F8B" w:rsidRPr="000377D6" w:rsidRDefault="00342F8B" w:rsidP="00342F8B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Analitico con ricorso a fonti documentali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287209F6" w14:textId="3EDBE390" w:rsidR="00342F8B" w:rsidRPr="000377D6" w:rsidRDefault="00342F8B" w:rsidP="00342F8B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Raccolta di dati secondari</w:t>
            </w:r>
          </w:p>
        </w:tc>
        <w:tc>
          <w:tcPr>
            <w:tcW w:w="190" w:type="pct"/>
            <w:shd w:val="clear" w:color="auto" w:fill="auto"/>
            <w:vAlign w:val="center"/>
          </w:tcPr>
          <w:p w14:paraId="39F4DB3D" w14:textId="14B5E441" w:rsidR="00342F8B" w:rsidRPr="000377D6" w:rsidRDefault="00342F8B" w:rsidP="00342F8B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357" w:type="pct"/>
            <w:shd w:val="clear" w:color="auto" w:fill="auto"/>
            <w:noWrap/>
            <w:vAlign w:val="center"/>
          </w:tcPr>
          <w:p w14:paraId="018B87D5" w14:textId="21025C65" w:rsidR="00342F8B" w:rsidRPr="000377D6" w:rsidRDefault="00342F8B" w:rsidP="00342F8B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27.000,00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14:paraId="60E6B398" w14:textId="729F4CCE" w:rsidR="00342F8B" w:rsidRPr="005D0BE8" w:rsidRDefault="00342F8B" w:rsidP="00342F8B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</w:rPr>
            </w:pPr>
            <w:r w:rsidRPr="005D0BE8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</w:rPr>
              <w:t>27.000,00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0D84B76C" w14:textId="64526AED" w:rsidR="00342F8B" w:rsidRPr="000377D6" w:rsidRDefault="00342F8B" w:rsidP="00342F8B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42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14:paraId="377D6A13" w14:textId="48DCFC1C" w:rsidR="00342F8B" w:rsidRPr="000377D6" w:rsidRDefault="00342F8B" w:rsidP="00342F8B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663,36</w:t>
            </w:r>
          </w:p>
        </w:tc>
      </w:tr>
      <w:tr w:rsidR="000377D6" w:rsidRPr="000377D6" w14:paraId="3AC21A29" w14:textId="77777777" w:rsidTr="001A76AF">
        <w:trPr>
          <w:trHeight w:val="689"/>
        </w:trPr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2265088B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14:paraId="19059045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Rapporto di esecuzione 2020</w:t>
            </w:r>
          </w:p>
        </w:tc>
        <w:tc>
          <w:tcPr>
            <w:tcW w:w="708" w:type="pct"/>
            <w:shd w:val="clear" w:color="auto" w:fill="auto"/>
            <w:vAlign w:val="bottom"/>
            <w:hideMark/>
          </w:tcPr>
          <w:p w14:paraId="057C5D65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Monitoraggio rispetto indicatori Prodotto e target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14:paraId="0F179342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Analitico con ricorso a fonti documentali</w:t>
            </w:r>
          </w:p>
        </w:tc>
        <w:tc>
          <w:tcPr>
            <w:tcW w:w="470" w:type="pct"/>
            <w:shd w:val="clear" w:color="auto" w:fill="auto"/>
            <w:vAlign w:val="bottom"/>
            <w:hideMark/>
          </w:tcPr>
          <w:p w14:paraId="1678FADC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Raccolta di dati secondari</w:t>
            </w:r>
          </w:p>
        </w:tc>
        <w:tc>
          <w:tcPr>
            <w:tcW w:w="190" w:type="pct"/>
            <w:shd w:val="clear" w:color="auto" w:fill="auto"/>
            <w:vAlign w:val="bottom"/>
            <w:hideMark/>
          </w:tcPr>
          <w:p w14:paraId="3A3C8005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3E081F33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27.861,00</w:t>
            </w:r>
          </w:p>
        </w:tc>
        <w:tc>
          <w:tcPr>
            <w:tcW w:w="312" w:type="pct"/>
            <w:shd w:val="clear" w:color="auto" w:fill="E5B8B7" w:themeFill="accent2" w:themeFillTint="66"/>
            <w:noWrap/>
            <w:vAlign w:val="bottom"/>
            <w:hideMark/>
          </w:tcPr>
          <w:p w14:paraId="58A1CA22" w14:textId="77777777" w:rsidR="000377D6" w:rsidRPr="005D0BE8" w:rsidRDefault="000377D6" w:rsidP="000377D6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</w:rPr>
            </w:pPr>
            <w:r w:rsidRPr="005D0BE8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</w:rPr>
              <w:t>27.861,00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14:paraId="51D455B0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42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59E82AE3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663,36</w:t>
            </w:r>
          </w:p>
        </w:tc>
      </w:tr>
      <w:tr w:rsidR="000377D6" w:rsidRPr="000377D6" w14:paraId="0F2DDC9D" w14:textId="77777777" w:rsidTr="001A76AF">
        <w:trPr>
          <w:trHeight w:val="670"/>
        </w:trPr>
        <w:tc>
          <w:tcPr>
            <w:tcW w:w="621" w:type="pct"/>
            <w:vMerge w:val="restart"/>
            <w:shd w:val="clear" w:color="auto" w:fill="auto"/>
            <w:noWrap/>
            <w:vAlign w:val="center"/>
            <w:hideMark/>
          </w:tcPr>
          <w:p w14:paraId="43726C9D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733" w:type="pct"/>
            <w:vMerge w:val="restart"/>
            <w:shd w:val="clear" w:color="auto" w:fill="auto"/>
            <w:noWrap/>
            <w:vAlign w:val="center"/>
            <w:hideMark/>
          </w:tcPr>
          <w:p w14:paraId="17BD9516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Rapporto di esecuzione 2021</w:t>
            </w:r>
          </w:p>
        </w:tc>
        <w:tc>
          <w:tcPr>
            <w:tcW w:w="708" w:type="pct"/>
            <w:shd w:val="clear" w:color="auto" w:fill="auto"/>
            <w:vAlign w:val="bottom"/>
            <w:hideMark/>
          </w:tcPr>
          <w:p w14:paraId="5F0D1C7F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Monitoraggio rispetto indicatori Prodotto e target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14:paraId="150B141F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Analitico con ricorso a fonti documentali</w:t>
            </w:r>
          </w:p>
        </w:tc>
        <w:tc>
          <w:tcPr>
            <w:tcW w:w="470" w:type="pct"/>
            <w:shd w:val="clear" w:color="auto" w:fill="auto"/>
            <w:vAlign w:val="bottom"/>
            <w:hideMark/>
          </w:tcPr>
          <w:p w14:paraId="650FB6E3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Raccolta di dati secondari</w:t>
            </w:r>
          </w:p>
        </w:tc>
        <w:tc>
          <w:tcPr>
            <w:tcW w:w="190" w:type="pct"/>
            <w:shd w:val="clear" w:color="auto" w:fill="auto"/>
            <w:vAlign w:val="bottom"/>
            <w:hideMark/>
          </w:tcPr>
          <w:p w14:paraId="26E80333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2DCF821C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27.861,00</w:t>
            </w:r>
          </w:p>
        </w:tc>
        <w:tc>
          <w:tcPr>
            <w:tcW w:w="312" w:type="pct"/>
            <w:shd w:val="clear" w:color="auto" w:fill="E5B8B7" w:themeFill="accent2" w:themeFillTint="66"/>
            <w:noWrap/>
            <w:vAlign w:val="bottom"/>
            <w:hideMark/>
          </w:tcPr>
          <w:p w14:paraId="0CBF4A0F" w14:textId="77777777" w:rsidR="000377D6" w:rsidRPr="005D0BE8" w:rsidRDefault="000377D6" w:rsidP="000377D6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</w:rPr>
            </w:pPr>
            <w:r w:rsidRPr="005D0BE8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</w:rPr>
              <w:t>27.861,00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14:paraId="2188EBC8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42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1CCA1254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663,36</w:t>
            </w:r>
          </w:p>
        </w:tc>
      </w:tr>
      <w:tr w:rsidR="000377D6" w:rsidRPr="000377D6" w14:paraId="0CBAB88D" w14:textId="77777777" w:rsidTr="001A76AF">
        <w:trPr>
          <w:trHeight w:val="670"/>
        </w:trPr>
        <w:tc>
          <w:tcPr>
            <w:tcW w:w="621" w:type="pct"/>
            <w:vMerge/>
            <w:vAlign w:val="center"/>
            <w:hideMark/>
          </w:tcPr>
          <w:p w14:paraId="6D751A12" w14:textId="77777777" w:rsidR="000377D6" w:rsidRPr="000377D6" w:rsidRDefault="000377D6" w:rsidP="000377D6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733" w:type="pct"/>
            <w:vMerge/>
            <w:vAlign w:val="center"/>
            <w:hideMark/>
          </w:tcPr>
          <w:p w14:paraId="407616BB" w14:textId="77777777" w:rsidR="000377D6" w:rsidRPr="000377D6" w:rsidRDefault="000377D6" w:rsidP="000377D6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pct"/>
            <w:shd w:val="clear" w:color="auto" w:fill="auto"/>
            <w:vAlign w:val="bottom"/>
            <w:hideMark/>
          </w:tcPr>
          <w:p w14:paraId="0D52D6E2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Aggiornamento VAS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14:paraId="3E0A5280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Analitico con ricorso a fonti documentali</w:t>
            </w:r>
          </w:p>
        </w:tc>
        <w:tc>
          <w:tcPr>
            <w:tcW w:w="470" w:type="pct"/>
            <w:shd w:val="clear" w:color="auto" w:fill="auto"/>
            <w:vAlign w:val="bottom"/>
            <w:hideMark/>
          </w:tcPr>
          <w:p w14:paraId="2D0BCD65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Raccolta di dati secondari</w:t>
            </w:r>
          </w:p>
        </w:tc>
        <w:tc>
          <w:tcPr>
            <w:tcW w:w="190" w:type="pct"/>
            <w:shd w:val="clear" w:color="auto" w:fill="auto"/>
            <w:vAlign w:val="bottom"/>
            <w:hideMark/>
          </w:tcPr>
          <w:p w14:paraId="38D36DD0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2228A167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27.861,00</w:t>
            </w:r>
          </w:p>
        </w:tc>
        <w:tc>
          <w:tcPr>
            <w:tcW w:w="312" w:type="pct"/>
            <w:shd w:val="clear" w:color="auto" w:fill="E5B8B7" w:themeFill="accent2" w:themeFillTint="66"/>
            <w:noWrap/>
            <w:vAlign w:val="bottom"/>
            <w:hideMark/>
          </w:tcPr>
          <w:p w14:paraId="0BC4A1EC" w14:textId="77777777" w:rsidR="000377D6" w:rsidRPr="005D0BE8" w:rsidRDefault="000377D6" w:rsidP="000377D6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</w:rPr>
            </w:pPr>
            <w:r w:rsidRPr="005D0BE8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</w:rPr>
              <w:t>27.861,00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14:paraId="11848260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42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238A53B9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663,36</w:t>
            </w:r>
          </w:p>
        </w:tc>
      </w:tr>
      <w:tr w:rsidR="000377D6" w:rsidRPr="000377D6" w14:paraId="020E466A" w14:textId="77777777" w:rsidTr="001A76AF">
        <w:trPr>
          <w:trHeight w:val="591"/>
        </w:trPr>
        <w:tc>
          <w:tcPr>
            <w:tcW w:w="621" w:type="pct"/>
            <w:vMerge w:val="restart"/>
            <w:shd w:val="clear" w:color="auto" w:fill="auto"/>
            <w:noWrap/>
            <w:vAlign w:val="center"/>
            <w:hideMark/>
          </w:tcPr>
          <w:p w14:paraId="7246B29D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733" w:type="pct"/>
            <w:vMerge w:val="restart"/>
            <w:shd w:val="clear" w:color="auto" w:fill="auto"/>
            <w:noWrap/>
            <w:vAlign w:val="center"/>
            <w:hideMark/>
          </w:tcPr>
          <w:p w14:paraId="1D3F367C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Rapporto di esecuzione 2022</w:t>
            </w:r>
          </w:p>
        </w:tc>
        <w:tc>
          <w:tcPr>
            <w:tcW w:w="708" w:type="pct"/>
            <w:shd w:val="clear" w:color="auto" w:fill="auto"/>
            <w:vAlign w:val="bottom"/>
            <w:hideMark/>
          </w:tcPr>
          <w:p w14:paraId="1D19F9DB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Monitoraggio rispetto indicatori Prodotto e target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14:paraId="089312FD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Analitico con ricorso a fonti documentali</w:t>
            </w:r>
          </w:p>
        </w:tc>
        <w:tc>
          <w:tcPr>
            <w:tcW w:w="470" w:type="pct"/>
            <w:shd w:val="clear" w:color="auto" w:fill="auto"/>
            <w:vAlign w:val="bottom"/>
            <w:hideMark/>
          </w:tcPr>
          <w:p w14:paraId="0D4C31E1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Raccolta di dati secondari</w:t>
            </w:r>
          </w:p>
        </w:tc>
        <w:tc>
          <w:tcPr>
            <w:tcW w:w="190" w:type="pct"/>
            <w:shd w:val="clear" w:color="auto" w:fill="auto"/>
            <w:vAlign w:val="bottom"/>
            <w:hideMark/>
          </w:tcPr>
          <w:p w14:paraId="3F224088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2012794D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27.861,00</w:t>
            </w:r>
          </w:p>
        </w:tc>
        <w:tc>
          <w:tcPr>
            <w:tcW w:w="312" w:type="pct"/>
            <w:shd w:val="clear" w:color="auto" w:fill="E5B8B7" w:themeFill="accent2" w:themeFillTint="66"/>
            <w:noWrap/>
            <w:vAlign w:val="bottom"/>
            <w:hideMark/>
          </w:tcPr>
          <w:p w14:paraId="7FC434EB" w14:textId="77777777" w:rsidR="000377D6" w:rsidRPr="005D0BE8" w:rsidRDefault="000377D6" w:rsidP="000377D6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</w:rPr>
            </w:pPr>
            <w:r w:rsidRPr="005D0BE8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</w:rPr>
              <w:t>27.861,00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14:paraId="252F132F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42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19FFB6A3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663,36</w:t>
            </w:r>
          </w:p>
        </w:tc>
      </w:tr>
      <w:tr w:rsidR="000377D6" w:rsidRPr="000377D6" w14:paraId="08A82A41" w14:textId="77777777" w:rsidTr="001A76AF">
        <w:trPr>
          <w:trHeight w:val="630"/>
        </w:trPr>
        <w:tc>
          <w:tcPr>
            <w:tcW w:w="621" w:type="pct"/>
            <w:vMerge/>
            <w:vAlign w:val="center"/>
            <w:hideMark/>
          </w:tcPr>
          <w:p w14:paraId="78AFF0A6" w14:textId="77777777" w:rsidR="000377D6" w:rsidRPr="000377D6" w:rsidRDefault="000377D6" w:rsidP="000377D6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733" w:type="pct"/>
            <w:vMerge/>
            <w:vAlign w:val="center"/>
            <w:hideMark/>
          </w:tcPr>
          <w:p w14:paraId="10B00D97" w14:textId="77777777" w:rsidR="000377D6" w:rsidRPr="000377D6" w:rsidRDefault="000377D6" w:rsidP="000377D6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pct"/>
            <w:shd w:val="clear" w:color="auto" w:fill="auto"/>
            <w:vAlign w:val="bottom"/>
            <w:hideMark/>
          </w:tcPr>
          <w:p w14:paraId="4D061905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Approfondimento tematico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14:paraId="7DFAB35F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Econometrico</w:t>
            </w:r>
          </w:p>
        </w:tc>
        <w:tc>
          <w:tcPr>
            <w:tcW w:w="470" w:type="pct"/>
            <w:shd w:val="clear" w:color="auto" w:fill="auto"/>
            <w:vAlign w:val="bottom"/>
            <w:hideMark/>
          </w:tcPr>
          <w:p w14:paraId="15C04C8F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Tra le altre AMC; ACB; analisi di scenario; tecniche di data mining; model drive agent; spatioal analysis</w:t>
            </w:r>
          </w:p>
        </w:tc>
        <w:tc>
          <w:tcPr>
            <w:tcW w:w="190" w:type="pct"/>
            <w:shd w:val="clear" w:color="auto" w:fill="auto"/>
            <w:vAlign w:val="bottom"/>
            <w:hideMark/>
          </w:tcPr>
          <w:p w14:paraId="0D45C5F8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48C88187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17.000,00</w:t>
            </w:r>
          </w:p>
        </w:tc>
        <w:tc>
          <w:tcPr>
            <w:tcW w:w="312" w:type="pct"/>
            <w:shd w:val="clear" w:color="auto" w:fill="E5B8B7" w:themeFill="accent2" w:themeFillTint="66"/>
            <w:noWrap/>
            <w:vAlign w:val="bottom"/>
            <w:hideMark/>
          </w:tcPr>
          <w:p w14:paraId="4F1DE7FE" w14:textId="77777777" w:rsidR="000377D6" w:rsidRPr="005D0BE8" w:rsidRDefault="000377D6" w:rsidP="000377D6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</w:rPr>
            </w:pPr>
            <w:r w:rsidRPr="005D0BE8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</w:rPr>
              <w:t>17.000,00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14:paraId="4959CDD8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28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153AB7C1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607,14</w:t>
            </w:r>
          </w:p>
        </w:tc>
      </w:tr>
      <w:tr w:rsidR="000377D6" w:rsidRPr="000377D6" w14:paraId="2FF8137C" w14:textId="77777777" w:rsidTr="001A76AF">
        <w:trPr>
          <w:trHeight w:val="630"/>
        </w:trPr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3669A980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14:paraId="0E985B96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Rapporto di esecuzione 2023</w:t>
            </w:r>
          </w:p>
        </w:tc>
        <w:tc>
          <w:tcPr>
            <w:tcW w:w="708" w:type="pct"/>
            <w:shd w:val="clear" w:color="auto" w:fill="auto"/>
            <w:vAlign w:val="bottom"/>
            <w:hideMark/>
          </w:tcPr>
          <w:p w14:paraId="05FE32EE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Monitoraggio rispetto indicatori Prodotto e target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14:paraId="03F49919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Analitico con ricorso a fonti documentali</w:t>
            </w:r>
          </w:p>
        </w:tc>
        <w:tc>
          <w:tcPr>
            <w:tcW w:w="470" w:type="pct"/>
            <w:shd w:val="clear" w:color="auto" w:fill="auto"/>
            <w:vAlign w:val="bottom"/>
            <w:hideMark/>
          </w:tcPr>
          <w:p w14:paraId="59A2163E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Raccolta di dati secondari</w:t>
            </w:r>
          </w:p>
        </w:tc>
        <w:tc>
          <w:tcPr>
            <w:tcW w:w="190" w:type="pct"/>
            <w:shd w:val="clear" w:color="auto" w:fill="auto"/>
            <w:vAlign w:val="bottom"/>
            <w:hideMark/>
          </w:tcPr>
          <w:p w14:paraId="3A3C3146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323B21B9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27.861,00</w:t>
            </w:r>
          </w:p>
        </w:tc>
        <w:tc>
          <w:tcPr>
            <w:tcW w:w="312" w:type="pct"/>
            <w:shd w:val="clear" w:color="auto" w:fill="E5B8B7" w:themeFill="accent2" w:themeFillTint="66"/>
            <w:noWrap/>
            <w:vAlign w:val="bottom"/>
            <w:hideMark/>
          </w:tcPr>
          <w:p w14:paraId="21898123" w14:textId="77777777" w:rsidR="000377D6" w:rsidRPr="005D0BE8" w:rsidRDefault="000377D6" w:rsidP="000377D6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</w:rPr>
            </w:pPr>
            <w:r w:rsidRPr="005D0BE8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</w:rPr>
              <w:t>27.861,00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14:paraId="332BE7C5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42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3667320E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663,36</w:t>
            </w:r>
          </w:p>
        </w:tc>
      </w:tr>
      <w:tr w:rsidR="000377D6" w:rsidRPr="000377D6" w14:paraId="277F02C9" w14:textId="77777777" w:rsidTr="001A76AF">
        <w:trPr>
          <w:trHeight w:val="295"/>
        </w:trPr>
        <w:tc>
          <w:tcPr>
            <w:tcW w:w="621" w:type="pct"/>
            <w:vMerge w:val="restart"/>
            <w:shd w:val="clear" w:color="auto" w:fill="auto"/>
            <w:noWrap/>
            <w:vAlign w:val="center"/>
            <w:hideMark/>
          </w:tcPr>
          <w:p w14:paraId="5B105210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733" w:type="pct"/>
            <w:vMerge w:val="restart"/>
            <w:shd w:val="clear" w:color="auto" w:fill="auto"/>
            <w:noWrap/>
            <w:vAlign w:val="center"/>
            <w:hideMark/>
          </w:tcPr>
          <w:p w14:paraId="1C291DBC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Valutazione ex-post</w:t>
            </w:r>
          </w:p>
        </w:tc>
        <w:tc>
          <w:tcPr>
            <w:tcW w:w="708" w:type="pct"/>
            <w:shd w:val="clear" w:color="auto" w:fill="auto"/>
            <w:vAlign w:val="bottom"/>
            <w:hideMark/>
          </w:tcPr>
          <w:p w14:paraId="70667AAE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Verifica trend analisi di contesto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14:paraId="267D46B2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Analitico con ricorso a fonti documentali</w:t>
            </w:r>
          </w:p>
        </w:tc>
        <w:tc>
          <w:tcPr>
            <w:tcW w:w="470" w:type="pct"/>
            <w:shd w:val="clear" w:color="auto" w:fill="auto"/>
            <w:vAlign w:val="bottom"/>
            <w:hideMark/>
          </w:tcPr>
          <w:p w14:paraId="2F0DDA48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Raccolta di dati secondari</w:t>
            </w:r>
          </w:p>
        </w:tc>
        <w:tc>
          <w:tcPr>
            <w:tcW w:w="190" w:type="pct"/>
            <w:shd w:val="clear" w:color="auto" w:fill="auto"/>
            <w:vAlign w:val="bottom"/>
            <w:hideMark/>
          </w:tcPr>
          <w:p w14:paraId="417BB7CD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4246FD6D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27.861,00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38752327" w14:textId="77777777" w:rsidR="000377D6" w:rsidRPr="005D0BE8" w:rsidRDefault="000377D6" w:rsidP="000377D6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</w:rPr>
            </w:pPr>
            <w:r w:rsidRPr="005D0BE8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</w:rPr>
              <w:t>27.861,00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14:paraId="00D25FDF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42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21B4932E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663,36</w:t>
            </w:r>
          </w:p>
        </w:tc>
      </w:tr>
      <w:tr w:rsidR="000377D6" w:rsidRPr="000377D6" w14:paraId="26801FB2" w14:textId="77777777" w:rsidTr="001A76AF">
        <w:trPr>
          <w:trHeight w:val="295"/>
        </w:trPr>
        <w:tc>
          <w:tcPr>
            <w:tcW w:w="621" w:type="pct"/>
            <w:vMerge/>
            <w:vAlign w:val="center"/>
            <w:hideMark/>
          </w:tcPr>
          <w:p w14:paraId="4E9AAB67" w14:textId="77777777" w:rsidR="000377D6" w:rsidRPr="000377D6" w:rsidRDefault="000377D6" w:rsidP="000377D6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733" w:type="pct"/>
            <w:vMerge/>
            <w:vAlign w:val="center"/>
            <w:hideMark/>
          </w:tcPr>
          <w:p w14:paraId="1EAE7077" w14:textId="77777777" w:rsidR="000377D6" w:rsidRPr="000377D6" w:rsidRDefault="000377D6" w:rsidP="000377D6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pct"/>
            <w:shd w:val="clear" w:color="auto" w:fill="auto"/>
            <w:vAlign w:val="bottom"/>
            <w:hideMark/>
          </w:tcPr>
          <w:p w14:paraId="251D3F87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Stime sui risultati del PSR e contributo alle FA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14:paraId="6E1ADDA8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Analitico con ricorso a fonti documentali</w:t>
            </w:r>
          </w:p>
        </w:tc>
        <w:tc>
          <w:tcPr>
            <w:tcW w:w="470" w:type="pct"/>
            <w:shd w:val="clear" w:color="auto" w:fill="auto"/>
            <w:vAlign w:val="bottom"/>
            <w:hideMark/>
          </w:tcPr>
          <w:p w14:paraId="17B6580A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Raccolta di dati secondari</w:t>
            </w:r>
          </w:p>
        </w:tc>
        <w:tc>
          <w:tcPr>
            <w:tcW w:w="190" w:type="pct"/>
            <w:shd w:val="clear" w:color="auto" w:fill="auto"/>
            <w:vAlign w:val="bottom"/>
            <w:hideMark/>
          </w:tcPr>
          <w:p w14:paraId="495C4196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734CFC0B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27.861,00</w:t>
            </w:r>
          </w:p>
        </w:tc>
        <w:tc>
          <w:tcPr>
            <w:tcW w:w="312" w:type="pct"/>
            <w:shd w:val="clear" w:color="auto" w:fill="E5B8B7" w:themeFill="accent2" w:themeFillTint="66"/>
            <w:noWrap/>
            <w:vAlign w:val="bottom"/>
            <w:hideMark/>
          </w:tcPr>
          <w:p w14:paraId="6B6E290E" w14:textId="77777777" w:rsidR="000377D6" w:rsidRPr="005D0BE8" w:rsidRDefault="000377D6" w:rsidP="000377D6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</w:rPr>
            </w:pPr>
            <w:r w:rsidRPr="005D0BE8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</w:rPr>
              <w:t>27.861,00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14:paraId="7C29F00C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42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6FEB0733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663,36</w:t>
            </w:r>
          </w:p>
        </w:tc>
      </w:tr>
      <w:tr w:rsidR="000377D6" w:rsidRPr="000377D6" w14:paraId="10F90C66" w14:textId="77777777" w:rsidTr="001A76AF">
        <w:trPr>
          <w:trHeight w:val="295"/>
        </w:trPr>
        <w:tc>
          <w:tcPr>
            <w:tcW w:w="621" w:type="pct"/>
            <w:vMerge/>
            <w:vAlign w:val="center"/>
            <w:hideMark/>
          </w:tcPr>
          <w:p w14:paraId="1C4CC65C" w14:textId="77777777" w:rsidR="000377D6" w:rsidRPr="000377D6" w:rsidRDefault="000377D6" w:rsidP="000377D6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733" w:type="pct"/>
            <w:vMerge/>
            <w:vAlign w:val="center"/>
            <w:hideMark/>
          </w:tcPr>
          <w:p w14:paraId="486270F7" w14:textId="77777777" w:rsidR="000377D6" w:rsidRPr="000377D6" w:rsidRDefault="000377D6" w:rsidP="000377D6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pct"/>
            <w:shd w:val="clear" w:color="auto" w:fill="auto"/>
            <w:vAlign w:val="bottom"/>
            <w:hideMark/>
          </w:tcPr>
          <w:p w14:paraId="0394A0C1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Contributo PSR ai temi orizzontali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14:paraId="77E7CA9A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Analitico con ricorso a fonti documentali</w:t>
            </w:r>
          </w:p>
        </w:tc>
        <w:tc>
          <w:tcPr>
            <w:tcW w:w="470" w:type="pct"/>
            <w:shd w:val="clear" w:color="auto" w:fill="auto"/>
            <w:vAlign w:val="bottom"/>
            <w:hideMark/>
          </w:tcPr>
          <w:p w14:paraId="12546285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Raccolta di dati secondari</w:t>
            </w:r>
          </w:p>
        </w:tc>
        <w:tc>
          <w:tcPr>
            <w:tcW w:w="190" w:type="pct"/>
            <w:shd w:val="clear" w:color="auto" w:fill="auto"/>
            <w:vAlign w:val="bottom"/>
            <w:hideMark/>
          </w:tcPr>
          <w:p w14:paraId="4A54436F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1DABDF3B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27.861,00</w:t>
            </w:r>
          </w:p>
        </w:tc>
        <w:tc>
          <w:tcPr>
            <w:tcW w:w="312" w:type="pct"/>
            <w:shd w:val="clear" w:color="auto" w:fill="E5B8B7" w:themeFill="accent2" w:themeFillTint="66"/>
            <w:noWrap/>
            <w:vAlign w:val="bottom"/>
            <w:hideMark/>
          </w:tcPr>
          <w:p w14:paraId="659F8F1B" w14:textId="77777777" w:rsidR="000377D6" w:rsidRPr="005D0BE8" w:rsidRDefault="000377D6" w:rsidP="000377D6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</w:rPr>
            </w:pPr>
            <w:r w:rsidRPr="005D0BE8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</w:rPr>
              <w:t>27.861,00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14:paraId="3541F340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42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3E1D9C11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663,36</w:t>
            </w:r>
          </w:p>
        </w:tc>
      </w:tr>
      <w:tr w:rsidR="000377D6" w:rsidRPr="000377D6" w14:paraId="488EE722" w14:textId="77777777" w:rsidTr="001A76AF">
        <w:trPr>
          <w:trHeight w:val="453"/>
        </w:trPr>
        <w:tc>
          <w:tcPr>
            <w:tcW w:w="621" w:type="pct"/>
            <w:vMerge/>
            <w:vAlign w:val="center"/>
            <w:hideMark/>
          </w:tcPr>
          <w:p w14:paraId="3D5D5ED3" w14:textId="77777777" w:rsidR="000377D6" w:rsidRPr="000377D6" w:rsidRDefault="000377D6" w:rsidP="000377D6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733" w:type="pct"/>
            <w:vMerge/>
            <w:vAlign w:val="center"/>
            <w:hideMark/>
          </w:tcPr>
          <w:p w14:paraId="420BA037" w14:textId="77777777" w:rsidR="000377D6" w:rsidRPr="000377D6" w:rsidRDefault="000377D6" w:rsidP="000377D6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pct"/>
            <w:shd w:val="clear" w:color="auto" w:fill="auto"/>
            <w:vAlign w:val="bottom"/>
            <w:hideMark/>
          </w:tcPr>
          <w:p w14:paraId="530E3678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Misurazione impatti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14:paraId="634C8749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Analitico con ricorso a fonti dirette</w:t>
            </w:r>
          </w:p>
        </w:tc>
        <w:tc>
          <w:tcPr>
            <w:tcW w:w="470" w:type="pct"/>
            <w:shd w:val="clear" w:color="auto" w:fill="auto"/>
            <w:vAlign w:val="bottom"/>
            <w:hideMark/>
          </w:tcPr>
          <w:p w14:paraId="09EEF8BA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Tecniche basate sulla raccolta di dati primari di tipo campionario</w:t>
            </w:r>
          </w:p>
        </w:tc>
        <w:tc>
          <w:tcPr>
            <w:tcW w:w="190" w:type="pct"/>
            <w:shd w:val="clear" w:color="auto" w:fill="auto"/>
            <w:vAlign w:val="bottom"/>
            <w:hideMark/>
          </w:tcPr>
          <w:p w14:paraId="2FC8BF0E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43563A80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42.458,00</w:t>
            </w:r>
          </w:p>
        </w:tc>
        <w:tc>
          <w:tcPr>
            <w:tcW w:w="312" w:type="pct"/>
            <w:shd w:val="clear" w:color="auto" w:fill="E5B8B7" w:themeFill="accent2" w:themeFillTint="66"/>
            <w:noWrap/>
            <w:vAlign w:val="bottom"/>
            <w:hideMark/>
          </w:tcPr>
          <w:p w14:paraId="5E0F261A" w14:textId="77777777" w:rsidR="000377D6" w:rsidRPr="005D0BE8" w:rsidRDefault="000377D6" w:rsidP="000377D6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</w:rPr>
            </w:pPr>
            <w:r w:rsidRPr="005D0BE8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</w:rPr>
              <w:t>42.458,00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14:paraId="063598FA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55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513A6704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771,96</w:t>
            </w:r>
          </w:p>
        </w:tc>
      </w:tr>
      <w:tr w:rsidR="000377D6" w:rsidRPr="000377D6" w14:paraId="05C301FF" w14:textId="77777777" w:rsidTr="001A76AF">
        <w:trPr>
          <w:trHeight w:val="295"/>
        </w:trPr>
        <w:tc>
          <w:tcPr>
            <w:tcW w:w="621" w:type="pct"/>
            <w:vMerge/>
            <w:vAlign w:val="center"/>
            <w:hideMark/>
          </w:tcPr>
          <w:p w14:paraId="2D45E5A9" w14:textId="77777777" w:rsidR="000377D6" w:rsidRPr="000377D6" w:rsidRDefault="000377D6" w:rsidP="000377D6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733" w:type="pct"/>
            <w:vMerge/>
            <w:vAlign w:val="center"/>
            <w:hideMark/>
          </w:tcPr>
          <w:p w14:paraId="6D8843DB" w14:textId="77777777" w:rsidR="000377D6" w:rsidRPr="000377D6" w:rsidRDefault="000377D6" w:rsidP="000377D6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pct"/>
            <w:shd w:val="clear" w:color="auto" w:fill="auto"/>
            <w:vAlign w:val="bottom"/>
            <w:hideMark/>
          </w:tcPr>
          <w:p w14:paraId="1FA022FE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Risposta al QVC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14:paraId="5D6B3C9E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Analitico con ricorso a fonti documentali</w:t>
            </w:r>
          </w:p>
        </w:tc>
        <w:tc>
          <w:tcPr>
            <w:tcW w:w="470" w:type="pct"/>
            <w:shd w:val="clear" w:color="auto" w:fill="auto"/>
            <w:vAlign w:val="bottom"/>
            <w:hideMark/>
          </w:tcPr>
          <w:p w14:paraId="76016B23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Raccolta di dati secondari</w:t>
            </w:r>
          </w:p>
        </w:tc>
        <w:tc>
          <w:tcPr>
            <w:tcW w:w="190" w:type="pct"/>
            <w:shd w:val="clear" w:color="auto" w:fill="auto"/>
            <w:vAlign w:val="bottom"/>
            <w:hideMark/>
          </w:tcPr>
          <w:p w14:paraId="2F781394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2C93E3F7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27.861,00</w:t>
            </w:r>
          </w:p>
        </w:tc>
        <w:tc>
          <w:tcPr>
            <w:tcW w:w="312" w:type="pct"/>
            <w:shd w:val="clear" w:color="auto" w:fill="E5B8B7" w:themeFill="accent2" w:themeFillTint="66"/>
            <w:noWrap/>
            <w:vAlign w:val="bottom"/>
            <w:hideMark/>
          </w:tcPr>
          <w:p w14:paraId="409D5458" w14:textId="77777777" w:rsidR="000377D6" w:rsidRPr="005D0BE8" w:rsidRDefault="000377D6" w:rsidP="000377D6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</w:rPr>
            </w:pPr>
            <w:r w:rsidRPr="005D0BE8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</w:rPr>
              <w:t>27.861,00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14:paraId="6EB99719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42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60E67FD5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663,36</w:t>
            </w:r>
          </w:p>
        </w:tc>
      </w:tr>
      <w:tr w:rsidR="000377D6" w:rsidRPr="000377D6" w14:paraId="2E0A5096" w14:textId="77777777" w:rsidTr="001A76AF">
        <w:trPr>
          <w:trHeight w:val="670"/>
        </w:trPr>
        <w:tc>
          <w:tcPr>
            <w:tcW w:w="621" w:type="pct"/>
            <w:vMerge/>
            <w:vAlign w:val="center"/>
            <w:hideMark/>
          </w:tcPr>
          <w:p w14:paraId="25305188" w14:textId="77777777" w:rsidR="000377D6" w:rsidRPr="000377D6" w:rsidRDefault="000377D6" w:rsidP="000377D6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733" w:type="pct"/>
            <w:vMerge/>
            <w:vAlign w:val="center"/>
            <w:hideMark/>
          </w:tcPr>
          <w:p w14:paraId="49B4833B" w14:textId="77777777" w:rsidR="000377D6" w:rsidRPr="000377D6" w:rsidRDefault="000377D6" w:rsidP="000377D6">
            <w:pPr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pct"/>
            <w:shd w:val="clear" w:color="auto" w:fill="auto"/>
            <w:vAlign w:val="bottom"/>
            <w:hideMark/>
          </w:tcPr>
          <w:p w14:paraId="2D1B4A72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Verifica del contributo del PSR agli obiettivi ed ai principi generali dell’implementazione dei Fondi  previsti dal QSC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14:paraId="0B03D35B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Analitico con ricorso a fonti dirette</w:t>
            </w:r>
          </w:p>
        </w:tc>
        <w:tc>
          <w:tcPr>
            <w:tcW w:w="470" w:type="pct"/>
            <w:shd w:val="clear" w:color="auto" w:fill="auto"/>
            <w:vAlign w:val="bottom"/>
            <w:hideMark/>
          </w:tcPr>
          <w:p w14:paraId="2CCFF8AA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Tecniche basate sulla raccolta di dati primari di tipo campionario</w:t>
            </w:r>
          </w:p>
        </w:tc>
        <w:tc>
          <w:tcPr>
            <w:tcW w:w="190" w:type="pct"/>
            <w:shd w:val="clear" w:color="auto" w:fill="auto"/>
            <w:vAlign w:val="bottom"/>
            <w:hideMark/>
          </w:tcPr>
          <w:p w14:paraId="41836AD9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69A6DF8B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42.458,00</w:t>
            </w:r>
          </w:p>
        </w:tc>
        <w:tc>
          <w:tcPr>
            <w:tcW w:w="312" w:type="pct"/>
            <w:shd w:val="clear" w:color="auto" w:fill="E5B8B7" w:themeFill="accent2" w:themeFillTint="66"/>
            <w:noWrap/>
            <w:vAlign w:val="bottom"/>
            <w:hideMark/>
          </w:tcPr>
          <w:p w14:paraId="41DADA19" w14:textId="77777777" w:rsidR="000377D6" w:rsidRPr="005D0BE8" w:rsidRDefault="000377D6" w:rsidP="000377D6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</w:rPr>
            </w:pPr>
            <w:r w:rsidRPr="005D0BE8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</w:rPr>
              <w:t>42.458,00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14:paraId="03EDBB91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55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52414BEB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771,96</w:t>
            </w:r>
          </w:p>
        </w:tc>
      </w:tr>
      <w:tr w:rsidR="000377D6" w:rsidRPr="000377D6" w14:paraId="587C74B6" w14:textId="77777777" w:rsidTr="001A76AF">
        <w:trPr>
          <w:trHeight w:val="453"/>
        </w:trPr>
        <w:tc>
          <w:tcPr>
            <w:tcW w:w="621" w:type="pct"/>
            <w:shd w:val="clear" w:color="auto" w:fill="auto"/>
            <w:noWrap/>
            <w:vAlign w:val="bottom"/>
            <w:hideMark/>
          </w:tcPr>
          <w:p w14:paraId="5CC258A4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14:paraId="26CF76BA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Catalogo delle buone prassi</w:t>
            </w:r>
          </w:p>
        </w:tc>
        <w:tc>
          <w:tcPr>
            <w:tcW w:w="708" w:type="pct"/>
            <w:shd w:val="clear" w:color="auto" w:fill="auto"/>
            <w:vAlign w:val="bottom"/>
            <w:hideMark/>
          </w:tcPr>
          <w:p w14:paraId="000A8DAC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71" w:type="pct"/>
            <w:shd w:val="clear" w:color="auto" w:fill="auto"/>
            <w:vAlign w:val="bottom"/>
            <w:hideMark/>
          </w:tcPr>
          <w:p w14:paraId="2FE9B9A1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Analitici con ricorso a fonti dirette</w:t>
            </w:r>
          </w:p>
        </w:tc>
        <w:tc>
          <w:tcPr>
            <w:tcW w:w="470" w:type="pct"/>
            <w:shd w:val="clear" w:color="auto" w:fill="auto"/>
            <w:vAlign w:val="bottom"/>
            <w:hideMark/>
          </w:tcPr>
          <w:p w14:paraId="34832D88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Tecniche basate sulla raccolta di dati primari di tipo campionario</w:t>
            </w:r>
          </w:p>
        </w:tc>
        <w:tc>
          <w:tcPr>
            <w:tcW w:w="190" w:type="pct"/>
            <w:shd w:val="clear" w:color="auto" w:fill="auto"/>
            <w:vAlign w:val="bottom"/>
            <w:hideMark/>
          </w:tcPr>
          <w:p w14:paraId="27768BEE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09E2F4EB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32.391,00</w:t>
            </w:r>
          </w:p>
        </w:tc>
        <w:tc>
          <w:tcPr>
            <w:tcW w:w="312" w:type="pct"/>
            <w:shd w:val="clear" w:color="auto" w:fill="E5B8B7" w:themeFill="accent2" w:themeFillTint="66"/>
            <w:noWrap/>
            <w:vAlign w:val="bottom"/>
            <w:hideMark/>
          </w:tcPr>
          <w:p w14:paraId="62DA8B79" w14:textId="77777777" w:rsidR="000377D6" w:rsidRPr="005D0BE8" w:rsidRDefault="000377D6" w:rsidP="000377D6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</w:rPr>
            </w:pPr>
            <w:r w:rsidRPr="005D0BE8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</w:rPr>
              <w:t>32.391,00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14:paraId="75259252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46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3D6B4D2C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704,15</w:t>
            </w:r>
          </w:p>
        </w:tc>
      </w:tr>
      <w:tr w:rsidR="000377D6" w:rsidRPr="000377D6" w14:paraId="3B8B1567" w14:textId="77777777" w:rsidTr="001A76AF">
        <w:trPr>
          <w:trHeight w:val="1991"/>
        </w:trPr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39966141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2016-2024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14:paraId="591DCD1C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Attività di coordinamento</w:t>
            </w:r>
          </w:p>
        </w:tc>
        <w:tc>
          <w:tcPr>
            <w:tcW w:w="708" w:type="pct"/>
            <w:shd w:val="clear" w:color="auto" w:fill="auto"/>
            <w:vAlign w:val="center"/>
            <w:hideMark/>
          </w:tcPr>
          <w:p w14:paraId="6752847C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41" w:type="pct"/>
            <w:gridSpan w:val="2"/>
            <w:shd w:val="clear" w:color="auto" w:fill="auto"/>
            <w:vAlign w:val="bottom"/>
            <w:hideMark/>
          </w:tcPr>
          <w:p w14:paraId="63B176AA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Include, attività di coordinamento e networking con l’amministrazione, la partecipazione del valutatore a eventi organizzati dall’AdG, dalle Reti per lo sviluppo rurale nazionale ed europea, ai Comitato di Sorveglianza e agli incontri bilaterali con i Servizi della Commissione europea. Include, inoltre, le attività di coordinamento con l’Autorità Ambientale regionale e con i valutatori dei PO FESR e FSE</w:t>
            </w:r>
          </w:p>
        </w:tc>
        <w:tc>
          <w:tcPr>
            <w:tcW w:w="190" w:type="pct"/>
            <w:shd w:val="clear" w:color="auto" w:fill="auto"/>
            <w:vAlign w:val="bottom"/>
            <w:hideMark/>
          </w:tcPr>
          <w:p w14:paraId="2A224DFF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14:paraId="0116FB3E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128.792</w:t>
            </w:r>
          </w:p>
        </w:tc>
        <w:tc>
          <w:tcPr>
            <w:tcW w:w="312" w:type="pct"/>
            <w:shd w:val="clear" w:color="auto" w:fill="E5B8B7" w:themeFill="accent2" w:themeFillTint="66"/>
            <w:noWrap/>
            <w:vAlign w:val="bottom"/>
            <w:hideMark/>
          </w:tcPr>
          <w:p w14:paraId="69B13790" w14:textId="77777777" w:rsidR="000377D6" w:rsidRPr="005D0BE8" w:rsidRDefault="000377D6" w:rsidP="000377D6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</w:rPr>
            </w:pPr>
            <w:r w:rsidRPr="005D0BE8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</w:rPr>
              <w:t>128.792,00</w:t>
            </w:r>
          </w:p>
        </w:tc>
        <w:tc>
          <w:tcPr>
            <w:tcW w:w="539" w:type="pct"/>
            <w:shd w:val="clear" w:color="auto" w:fill="auto"/>
            <w:noWrap/>
            <w:vAlign w:val="bottom"/>
            <w:hideMark/>
          </w:tcPr>
          <w:p w14:paraId="4EAD7870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193</w:t>
            </w:r>
          </w:p>
        </w:tc>
        <w:tc>
          <w:tcPr>
            <w:tcW w:w="499" w:type="pct"/>
            <w:shd w:val="clear" w:color="auto" w:fill="auto"/>
            <w:noWrap/>
            <w:vAlign w:val="bottom"/>
            <w:hideMark/>
          </w:tcPr>
          <w:p w14:paraId="6FF23FEB" w14:textId="77777777" w:rsidR="000377D6" w:rsidRPr="000377D6" w:rsidRDefault="000377D6" w:rsidP="000377D6">
            <w:pPr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0377D6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667,32</w:t>
            </w:r>
          </w:p>
        </w:tc>
      </w:tr>
      <w:tr w:rsidR="008713CD" w:rsidRPr="000377D6" w14:paraId="6AD8EBBE" w14:textId="77777777" w:rsidTr="00C72DB2">
        <w:trPr>
          <w:trHeight w:val="85"/>
        </w:trPr>
        <w:tc>
          <w:tcPr>
            <w:tcW w:w="3103" w:type="pct"/>
            <w:gridSpan w:val="5"/>
            <w:shd w:val="clear" w:color="auto" w:fill="auto"/>
            <w:noWrap/>
            <w:vAlign w:val="bottom"/>
            <w:hideMark/>
          </w:tcPr>
          <w:p w14:paraId="6794EE67" w14:textId="64F6EBC6" w:rsidR="008713CD" w:rsidRPr="008713CD" w:rsidRDefault="00F211F7" w:rsidP="00F211F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  <w:t>T</w:t>
            </w:r>
            <w:r w:rsidR="008713CD" w:rsidRPr="008713CD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  <w:t>otale</w:t>
            </w:r>
          </w:p>
          <w:p w14:paraId="3A95BAF1" w14:textId="5848453C" w:rsidR="008713CD" w:rsidRPr="008713CD" w:rsidRDefault="008713CD" w:rsidP="000377D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</w:pPr>
            <w:r w:rsidRPr="008713CD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  <w:tc>
          <w:tcPr>
            <w:tcW w:w="1897" w:type="pct"/>
            <w:gridSpan w:val="5"/>
            <w:shd w:val="clear" w:color="auto" w:fill="auto"/>
            <w:noWrap/>
            <w:vAlign w:val="bottom"/>
            <w:hideMark/>
          </w:tcPr>
          <w:p w14:paraId="0C20D6B6" w14:textId="77777777" w:rsidR="00F211F7" w:rsidRDefault="00F211F7" w:rsidP="000377D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</w:pPr>
          </w:p>
          <w:p w14:paraId="576F7B45" w14:textId="5D8CB180" w:rsidR="008713CD" w:rsidRPr="00F211F7" w:rsidRDefault="008713CD" w:rsidP="00D8226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</w:pPr>
            <w:r w:rsidRPr="00F211F7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  <w:t> </w:t>
            </w:r>
            <w:r w:rsidR="00F211F7" w:rsidRPr="00F211F7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  <w:t>€ 9</w:t>
            </w:r>
            <w:r w:rsidR="0083693F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  <w:t>8</w:t>
            </w:r>
            <w:r w:rsidR="005E215B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  <w:t>7</w:t>
            </w:r>
            <w:r w:rsidR="0083693F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  <w:t>.</w:t>
            </w:r>
            <w:r w:rsidR="005E215B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  <w:t>464</w:t>
            </w:r>
            <w:r w:rsidR="00F211F7" w:rsidRPr="00F211F7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  <w:t>,00</w:t>
            </w:r>
            <w:r w:rsidRPr="00F211F7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</w:rPr>
              <w:t> </w:t>
            </w:r>
          </w:p>
        </w:tc>
      </w:tr>
    </w:tbl>
    <w:p w14:paraId="01187DB2" w14:textId="77777777" w:rsidR="007179FA" w:rsidRPr="003A3829" w:rsidRDefault="007179FA" w:rsidP="005B38C7">
      <w:pPr>
        <w:rPr>
          <w:rFonts w:ascii="Arial" w:hAnsi="Arial" w:cs="Arial"/>
        </w:rPr>
      </w:pPr>
    </w:p>
    <w:sectPr w:rsidR="007179FA" w:rsidRPr="003A3829" w:rsidSect="00342F8B">
      <w:pgSz w:w="16840" w:h="11900" w:orient="landscape"/>
      <w:pgMar w:top="426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9802D3" w14:textId="77777777" w:rsidR="00390E46" w:rsidRDefault="00390E46" w:rsidP="00214F4F">
      <w:r>
        <w:separator/>
      </w:r>
    </w:p>
  </w:endnote>
  <w:endnote w:type="continuationSeparator" w:id="0">
    <w:p w14:paraId="6DFCCAB5" w14:textId="77777777" w:rsidR="00390E46" w:rsidRDefault="00390E46" w:rsidP="00214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FF86CD" w14:textId="77777777" w:rsidR="00390E46" w:rsidRDefault="00390E46" w:rsidP="00214F4F">
      <w:r>
        <w:separator/>
      </w:r>
    </w:p>
  </w:footnote>
  <w:footnote w:type="continuationSeparator" w:id="0">
    <w:p w14:paraId="19947555" w14:textId="77777777" w:rsidR="00390E46" w:rsidRDefault="00390E46" w:rsidP="00214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B1A1BE4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451FAF7"/>
    <w:multiLevelType w:val="singleLevel"/>
    <w:tmpl w:val="1E61FC32"/>
    <w:lvl w:ilvl="0">
      <w:start w:val="1"/>
      <w:numFmt w:val="bullet"/>
      <w:lvlText w:val=""/>
      <w:lvlJc w:val="left"/>
      <w:pPr>
        <w:tabs>
          <w:tab w:val="num" w:pos="1476"/>
        </w:tabs>
        <w:ind w:left="1476" w:hanging="324"/>
      </w:pPr>
      <w:rPr>
        <w:rFonts w:ascii="Symbol" w:hAnsi="Symbol" w:cs="Times New Roman" w:hint="default"/>
      </w:rPr>
    </w:lvl>
  </w:abstractNum>
  <w:abstractNum w:abstractNumId="2">
    <w:nsid w:val="08652C9D"/>
    <w:multiLevelType w:val="hybridMultilevel"/>
    <w:tmpl w:val="5FE2F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81F34"/>
    <w:multiLevelType w:val="hybridMultilevel"/>
    <w:tmpl w:val="4644F178"/>
    <w:lvl w:ilvl="0" w:tplc="514AEA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442AB"/>
    <w:multiLevelType w:val="hybridMultilevel"/>
    <w:tmpl w:val="3DD21B64"/>
    <w:lvl w:ilvl="0" w:tplc="185613C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E24A0C8"/>
    <w:multiLevelType w:val="singleLevel"/>
    <w:tmpl w:val="04332F0D"/>
    <w:lvl w:ilvl="0">
      <w:start w:val="1"/>
      <w:numFmt w:val="bullet"/>
      <w:lvlText w:val=""/>
      <w:lvlJc w:val="left"/>
      <w:pPr>
        <w:tabs>
          <w:tab w:val="num" w:pos="432"/>
        </w:tabs>
        <w:ind w:left="432" w:hanging="396"/>
      </w:pPr>
      <w:rPr>
        <w:rFonts w:ascii="Symbol" w:hAnsi="Symbol" w:cs="Times New Roman" w:hint="default"/>
      </w:rPr>
    </w:lvl>
  </w:abstractNum>
  <w:abstractNum w:abstractNumId="6">
    <w:nsid w:val="13EEB3F5"/>
    <w:multiLevelType w:val="singleLevel"/>
    <w:tmpl w:val="49FB963D"/>
    <w:lvl w:ilvl="0">
      <w:start w:val="1"/>
      <w:numFmt w:val="bullet"/>
      <w:lvlText w:val=""/>
      <w:lvlJc w:val="left"/>
      <w:pPr>
        <w:tabs>
          <w:tab w:val="num" w:pos="1476"/>
        </w:tabs>
        <w:ind w:left="1476" w:hanging="360"/>
      </w:pPr>
      <w:rPr>
        <w:rFonts w:ascii="Symbol" w:hAnsi="Symbol" w:cs="Times New Roman" w:hint="default"/>
      </w:rPr>
    </w:lvl>
  </w:abstractNum>
  <w:abstractNum w:abstractNumId="7">
    <w:nsid w:val="150C1AEF"/>
    <w:multiLevelType w:val="hybridMultilevel"/>
    <w:tmpl w:val="14602F6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C60580A"/>
    <w:multiLevelType w:val="hybridMultilevel"/>
    <w:tmpl w:val="5F3A88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884879"/>
    <w:multiLevelType w:val="hybridMultilevel"/>
    <w:tmpl w:val="0F1AB4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3868FA"/>
    <w:multiLevelType w:val="hybridMultilevel"/>
    <w:tmpl w:val="3DD21B64"/>
    <w:lvl w:ilvl="0" w:tplc="185613C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9C22632"/>
    <w:multiLevelType w:val="hybridMultilevel"/>
    <w:tmpl w:val="18887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097B57"/>
    <w:multiLevelType w:val="hybridMultilevel"/>
    <w:tmpl w:val="14602F66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2F645C8"/>
    <w:multiLevelType w:val="hybridMultilevel"/>
    <w:tmpl w:val="95F44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CC70D0"/>
    <w:multiLevelType w:val="hybridMultilevel"/>
    <w:tmpl w:val="6C14AC1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8705CAB"/>
    <w:multiLevelType w:val="hybridMultilevel"/>
    <w:tmpl w:val="95D697F2"/>
    <w:lvl w:ilvl="0" w:tplc="63FC3D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30"/>
        </w:tabs>
        <w:ind w:left="13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50"/>
        </w:tabs>
        <w:ind w:left="20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70"/>
        </w:tabs>
        <w:ind w:left="27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90"/>
        </w:tabs>
        <w:ind w:left="34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10"/>
        </w:tabs>
        <w:ind w:left="42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30"/>
        </w:tabs>
        <w:ind w:left="49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50"/>
        </w:tabs>
        <w:ind w:left="56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70"/>
        </w:tabs>
        <w:ind w:left="6370" w:hanging="360"/>
      </w:pPr>
      <w:rPr>
        <w:rFonts w:ascii="Wingdings" w:hAnsi="Wingdings" w:hint="default"/>
      </w:rPr>
    </w:lvl>
  </w:abstractNum>
  <w:abstractNum w:abstractNumId="16">
    <w:nsid w:val="3C0C60C8"/>
    <w:multiLevelType w:val="hybridMultilevel"/>
    <w:tmpl w:val="62A4B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317721"/>
    <w:multiLevelType w:val="hybridMultilevel"/>
    <w:tmpl w:val="427627C2"/>
    <w:lvl w:ilvl="0" w:tplc="0410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>
    <w:nsid w:val="41797CB7"/>
    <w:multiLevelType w:val="hybridMultilevel"/>
    <w:tmpl w:val="B43CCF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105EE1"/>
    <w:multiLevelType w:val="singleLevel"/>
    <w:tmpl w:val="0A2525E7"/>
    <w:lvl w:ilvl="0">
      <w:start w:val="1"/>
      <w:numFmt w:val="bullet"/>
      <w:lvlText w:val=""/>
      <w:lvlJc w:val="left"/>
      <w:pPr>
        <w:tabs>
          <w:tab w:val="num" w:pos="1512"/>
        </w:tabs>
        <w:ind w:left="1512" w:hanging="396"/>
      </w:pPr>
      <w:rPr>
        <w:rFonts w:ascii="Symbol" w:hAnsi="Symbol" w:cs="Times New Roman" w:hint="default"/>
      </w:rPr>
    </w:lvl>
  </w:abstractNum>
  <w:abstractNum w:abstractNumId="20">
    <w:nsid w:val="46D72CFC"/>
    <w:multiLevelType w:val="singleLevel"/>
    <w:tmpl w:val="59253AE1"/>
    <w:lvl w:ilvl="0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cs="Times New Roman" w:hint="default"/>
      </w:rPr>
    </w:lvl>
  </w:abstractNum>
  <w:abstractNum w:abstractNumId="21">
    <w:nsid w:val="4E351B69"/>
    <w:multiLevelType w:val="hybridMultilevel"/>
    <w:tmpl w:val="69845D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CF52D4"/>
    <w:multiLevelType w:val="hybridMultilevel"/>
    <w:tmpl w:val="8862B0FC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BAE55B5"/>
    <w:multiLevelType w:val="singleLevel"/>
    <w:tmpl w:val="7A11C657"/>
    <w:lvl w:ilvl="0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cs="Times New Roman" w:hint="default"/>
      </w:rPr>
    </w:lvl>
  </w:abstractNum>
  <w:abstractNum w:abstractNumId="24">
    <w:nsid w:val="71A94E1A"/>
    <w:multiLevelType w:val="singleLevel"/>
    <w:tmpl w:val="3C9B52ED"/>
    <w:lvl w:ilvl="0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cs="Times New Roman" w:hint="default"/>
      </w:rPr>
    </w:lvl>
  </w:abstractNum>
  <w:abstractNum w:abstractNumId="25">
    <w:nsid w:val="72526BF0"/>
    <w:multiLevelType w:val="singleLevel"/>
    <w:tmpl w:val="7E24A38B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</w:abstractNum>
  <w:abstractNum w:abstractNumId="26">
    <w:nsid w:val="75E17DB6"/>
    <w:multiLevelType w:val="hybridMultilevel"/>
    <w:tmpl w:val="037274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684B3A"/>
    <w:multiLevelType w:val="hybridMultilevel"/>
    <w:tmpl w:val="73A6250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5E06D9"/>
    <w:multiLevelType w:val="hybridMultilevel"/>
    <w:tmpl w:val="CBAC3B2A"/>
    <w:lvl w:ilvl="0" w:tplc="02EC69F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CE2418A"/>
    <w:multiLevelType w:val="hybridMultilevel"/>
    <w:tmpl w:val="F40E7DF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72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7DF6B41A"/>
    <w:multiLevelType w:val="singleLevel"/>
    <w:tmpl w:val="15E9A3FD"/>
    <w:lvl w:ilvl="0">
      <w:start w:val="1"/>
      <w:numFmt w:val="bullet"/>
      <w:lvlText w:val=""/>
      <w:lvlJc w:val="left"/>
      <w:pPr>
        <w:tabs>
          <w:tab w:val="num" w:pos="432"/>
        </w:tabs>
        <w:ind w:left="432" w:hanging="396"/>
      </w:pPr>
      <w:rPr>
        <w:rFonts w:ascii="Symbol" w:hAnsi="Symbol" w:cs="Times New Roman" w:hint="default"/>
      </w:rPr>
    </w:lvl>
  </w:abstractNum>
  <w:num w:numId="1">
    <w:abstractNumId w:val="28"/>
  </w:num>
  <w:num w:numId="2">
    <w:abstractNumId w:val="20"/>
  </w:num>
  <w:num w:numId="3">
    <w:abstractNumId w:val="24"/>
  </w:num>
  <w:num w:numId="4">
    <w:abstractNumId w:val="23"/>
  </w:num>
  <w:num w:numId="5">
    <w:abstractNumId w:val="19"/>
  </w:num>
  <w:num w:numId="6">
    <w:abstractNumId w:val="1"/>
  </w:num>
  <w:num w:numId="7">
    <w:abstractNumId w:val="6"/>
  </w:num>
  <w:num w:numId="8">
    <w:abstractNumId w:val="25"/>
  </w:num>
  <w:num w:numId="9">
    <w:abstractNumId w:val="30"/>
  </w:num>
  <w:num w:numId="10">
    <w:abstractNumId w:val="5"/>
  </w:num>
  <w:num w:numId="11">
    <w:abstractNumId w:val="3"/>
  </w:num>
  <w:num w:numId="12">
    <w:abstractNumId w:val="17"/>
  </w:num>
  <w:num w:numId="13">
    <w:abstractNumId w:val="2"/>
  </w:num>
  <w:num w:numId="14">
    <w:abstractNumId w:val="13"/>
  </w:num>
  <w:num w:numId="15">
    <w:abstractNumId w:val="14"/>
  </w:num>
  <w:num w:numId="16">
    <w:abstractNumId w:val="11"/>
  </w:num>
  <w:num w:numId="17">
    <w:abstractNumId w:val="18"/>
  </w:num>
  <w:num w:numId="18">
    <w:abstractNumId w:val="16"/>
  </w:num>
  <w:num w:numId="19">
    <w:abstractNumId w:val="8"/>
  </w:num>
  <w:num w:numId="20">
    <w:abstractNumId w:val="26"/>
  </w:num>
  <w:num w:numId="21">
    <w:abstractNumId w:val="21"/>
  </w:num>
  <w:num w:numId="22">
    <w:abstractNumId w:val="0"/>
  </w:num>
  <w:num w:numId="23">
    <w:abstractNumId w:val="10"/>
  </w:num>
  <w:num w:numId="24">
    <w:abstractNumId w:val="4"/>
  </w:num>
  <w:num w:numId="25">
    <w:abstractNumId w:val="22"/>
  </w:num>
  <w:num w:numId="26">
    <w:abstractNumId w:val="15"/>
  </w:num>
  <w:num w:numId="27">
    <w:abstractNumId w:val="29"/>
  </w:num>
  <w:num w:numId="28">
    <w:abstractNumId w:val="7"/>
  </w:num>
  <w:num w:numId="29">
    <w:abstractNumId w:val="12"/>
  </w:num>
  <w:num w:numId="30">
    <w:abstractNumId w:val="27"/>
  </w:num>
  <w:num w:numId="31">
    <w:abstractNumId w:val="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F4F"/>
    <w:rsid w:val="00002966"/>
    <w:rsid w:val="00003130"/>
    <w:rsid w:val="00006AF8"/>
    <w:rsid w:val="00007A20"/>
    <w:rsid w:val="000114DA"/>
    <w:rsid w:val="00011953"/>
    <w:rsid w:val="00012D60"/>
    <w:rsid w:val="00013143"/>
    <w:rsid w:val="000132DA"/>
    <w:rsid w:val="00015FBF"/>
    <w:rsid w:val="00016450"/>
    <w:rsid w:val="000170CE"/>
    <w:rsid w:val="0002117B"/>
    <w:rsid w:val="00023CA6"/>
    <w:rsid w:val="00025F06"/>
    <w:rsid w:val="00026BCD"/>
    <w:rsid w:val="000274EB"/>
    <w:rsid w:val="00034FDB"/>
    <w:rsid w:val="00035A27"/>
    <w:rsid w:val="000377D6"/>
    <w:rsid w:val="000424F4"/>
    <w:rsid w:val="00042B30"/>
    <w:rsid w:val="00043D87"/>
    <w:rsid w:val="000451E8"/>
    <w:rsid w:val="00045D91"/>
    <w:rsid w:val="00047A7B"/>
    <w:rsid w:val="00055D87"/>
    <w:rsid w:val="00060EC8"/>
    <w:rsid w:val="0006411C"/>
    <w:rsid w:val="000657E7"/>
    <w:rsid w:val="00065B4E"/>
    <w:rsid w:val="00070A1A"/>
    <w:rsid w:val="00071EE4"/>
    <w:rsid w:val="00073CCB"/>
    <w:rsid w:val="0007624D"/>
    <w:rsid w:val="00076BA1"/>
    <w:rsid w:val="00082176"/>
    <w:rsid w:val="00082501"/>
    <w:rsid w:val="00086772"/>
    <w:rsid w:val="00092F00"/>
    <w:rsid w:val="00096CA6"/>
    <w:rsid w:val="00097EBE"/>
    <w:rsid w:val="000A7052"/>
    <w:rsid w:val="000A7ADE"/>
    <w:rsid w:val="000B35F8"/>
    <w:rsid w:val="000B573E"/>
    <w:rsid w:val="000C1F1B"/>
    <w:rsid w:val="000C30E1"/>
    <w:rsid w:val="000C3628"/>
    <w:rsid w:val="000C6671"/>
    <w:rsid w:val="000D0D3D"/>
    <w:rsid w:val="000D3058"/>
    <w:rsid w:val="000D59A4"/>
    <w:rsid w:val="000E1807"/>
    <w:rsid w:val="000E5885"/>
    <w:rsid w:val="000F2912"/>
    <w:rsid w:val="000F2AA5"/>
    <w:rsid w:val="000F429E"/>
    <w:rsid w:val="001006E7"/>
    <w:rsid w:val="00100933"/>
    <w:rsid w:val="0010206E"/>
    <w:rsid w:val="00102BD4"/>
    <w:rsid w:val="00105066"/>
    <w:rsid w:val="001077DC"/>
    <w:rsid w:val="00107B2C"/>
    <w:rsid w:val="00116C0A"/>
    <w:rsid w:val="0011752A"/>
    <w:rsid w:val="001201B7"/>
    <w:rsid w:val="001213D6"/>
    <w:rsid w:val="001214B5"/>
    <w:rsid w:val="001222B0"/>
    <w:rsid w:val="001241A7"/>
    <w:rsid w:val="00134256"/>
    <w:rsid w:val="0013536B"/>
    <w:rsid w:val="00137AE3"/>
    <w:rsid w:val="00143AD5"/>
    <w:rsid w:val="00146D19"/>
    <w:rsid w:val="00147423"/>
    <w:rsid w:val="0015090F"/>
    <w:rsid w:val="0015395F"/>
    <w:rsid w:val="0015640B"/>
    <w:rsid w:val="00157B12"/>
    <w:rsid w:val="001632FE"/>
    <w:rsid w:val="00166EBE"/>
    <w:rsid w:val="001671A4"/>
    <w:rsid w:val="00167B4C"/>
    <w:rsid w:val="0017236A"/>
    <w:rsid w:val="0017567F"/>
    <w:rsid w:val="001758D7"/>
    <w:rsid w:val="00175A4B"/>
    <w:rsid w:val="00177A1D"/>
    <w:rsid w:val="00182327"/>
    <w:rsid w:val="001824B2"/>
    <w:rsid w:val="00183676"/>
    <w:rsid w:val="00183B74"/>
    <w:rsid w:val="00184BE4"/>
    <w:rsid w:val="00187367"/>
    <w:rsid w:val="00191C98"/>
    <w:rsid w:val="00192ADE"/>
    <w:rsid w:val="001973A1"/>
    <w:rsid w:val="001A16B5"/>
    <w:rsid w:val="001A16D7"/>
    <w:rsid w:val="001A4C85"/>
    <w:rsid w:val="001A5928"/>
    <w:rsid w:val="001A5EF9"/>
    <w:rsid w:val="001A62F4"/>
    <w:rsid w:val="001A69F5"/>
    <w:rsid w:val="001A76AF"/>
    <w:rsid w:val="001B0AB7"/>
    <w:rsid w:val="001B3B69"/>
    <w:rsid w:val="001B5AB6"/>
    <w:rsid w:val="001B77FE"/>
    <w:rsid w:val="001C3769"/>
    <w:rsid w:val="001C3B7D"/>
    <w:rsid w:val="001C3F52"/>
    <w:rsid w:val="001C44B8"/>
    <w:rsid w:val="001C4F0E"/>
    <w:rsid w:val="001C5E09"/>
    <w:rsid w:val="001D0EE3"/>
    <w:rsid w:val="001D4559"/>
    <w:rsid w:val="001D5038"/>
    <w:rsid w:val="001D76B9"/>
    <w:rsid w:val="001D76E6"/>
    <w:rsid w:val="001E2A11"/>
    <w:rsid w:val="001E55BB"/>
    <w:rsid w:val="001E641B"/>
    <w:rsid w:val="001F052D"/>
    <w:rsid w:val="001F4660"/>
    <w:rsid w:val="001F7F67"/>
    <w:rsid w:val="00201E74"/>
    <w:rsid w:val="002026EA"/>
    <w:rsid w:val="00202BFE"/>
    <w:rsid w:val="00202E48"/>
    <w:rsid w:val="00206051"/>
    <w:rsid w:val="00206718"/>
    <w:rsid w:val="002102B9"/>
    <w:rsid w:val="00213C2C"/>
    <w:rsid w:val="00214F4F"/>
    <w:rsid w:val="0021774B"/>
    <w:rsid w:val="002206A3"/>
    <w:rsid w:val="00225CFC"/>
    <w:rsid w:val="002266A3"/>
    <w:rsid w:val="002304ED"/>
    <w:rsid w:val="00232326"/>
    <w:rsid w:val="00232400"/>
    <w:rsid w:val="00233302"/>
    <w:rsid w:val="00234F3C"/>
    <w:rsid w:val="00235C20"/>
    <w:rsid w:val="00235E0C"/>
    <w:rsid w:val="00240358"/>
    <w:rsid w:val="00241A69"/>
    <w:rsid w:val="00242FF3"/>
    <w:rsid w:val="00247037"/>
    <w:rsid w:val="00251358"/>
    <w:rsid w:val="00255C91"/>
    <w:rsid w:val="00257407"/>
    <w:rsid w:val="002648EC"/>
    <w:rsid w:val="002669AC"/>
    <w:rsid w:val="002714E5"/>
    <w:rsid w:val="00273386"/>
    <w:rsid w:val="00275F10"/>
    <w:rsid w:val="00276AA2"/>
    <w:rsid w:val="00280B5F"/>
    <w:rsid w:val="0028793B"/>
    <w:rsid w:val="00294AB4"/>
    <w:rsid w:val="002964A0"/>
    <w:rsid w:val="002975D9"/>
    <w:rsid w:val="002A3371"/>
    <w:rsid w:val="002A4653"/>
    <w:rsid w:val="002A4CFE"/>
    <w:rsid w:val="002A5622"/>
    <w:rsid w:val="002B0E2B"/>
    <w:rsid w:val="002B15F7"/>
    <w:rsid w:val="002B3450"/>
    <w:rsid w:val="002B391D"/>
    <w:rsid w:val="002C22DC"/>
    <w:rsid w:val="002C34A5"/>
    <w:rsid w:val="002C4C11"/>
    <w:rsid w:val="002C52AE"/>
    <w:rsid w:val="002D1BE7"/>
    <w:rsid w:val="002D222B"/>
    <w:rsid w:val="002D36B7"/>
    <w:rsid w:val="002D56D4"/>
    <w:rsid w:val="002D6978"/>
    <w:rsid w:val="002E3142"/>
    <w:rsid w:val="002E3568"/>
    <w:rsid w:val="002E3992"/>
    <w:rsid w:val="002E7537"/>
    <w:rsid w:val="002F1B52"/>
    <w:rsid w:val="002F2AF8"/>
    <w:rsid w:val="002F4B72"/>
    <w:rsid w:val="00300607"/>
    <w:rsid w:val="00300F89"/>
    <w:rsid w:val="0030213A"/>
    <w:rsid w:val="00303202"/>
    <w:rsid w:val="003043E3"/>
    <w:rsid w:val="00310477"/>
    <w:rsid w:val="00312D73"/>
    <w:rsid w:val="00312D7E"/>
    <w:rsid w:val="0032145E"/>
    <w:rsid w:val="00321AD1"/>
    <w:rsid w:val="003250E7"/>
    <w:rsid w:val="0032666F"/>
    <w:rsid w:val="003315B1"/>
    <w:rsid w:val="003322A4"/>
    <w:rsid w:val="00336EDA"/>
    <w:rsid w:val="00337352"/>
    <w:rsid w:val="00337C6A"/>
    <w:rsid w:val="003426F0"/>
    <w:rsid w:val="0034270C"/>
    <w:rsid w:val="00342F8B"/>
    <w:rsid w:val="00343A33"/>
    <w:rsid w:val="0034630B"/>
    <w:rsid w:val="00350648"/>
    <w:rsid w:val="00352149"/>
    <w:rsid w:val="003557CB"/>
    <w:rsid w:val="00356853"/>
    <w:rsid w:val="00356F84"/>
    <w:rsid w:val="003574E7"/>
    <w:rsid w:val="00357A9D"/>
    <w:rsid w:val="00360E6C"/>
    <w:rsid w:val="0036324D"/>
    <w:rsid w:val="00363787"/>
    <w:rsid w:val="00365B10"/>
    <w:rsid w:val="00366E18"/>
    <w:rsid w:val="00366EB2"/>
    <w:rsid w:val="003715BA"/>
    <w:rsid w:val="003719B3"/>
    <w:rsid w:val="0037484B"/>
    <w:rsid w:val="0037562A"/>
    <w:rsid w:val="00376A7A"/>
    <w:rsid w:val="00377D9A"/>
    <w:rsid w:val="003902E0"/>
    <w:rsid w:val="0039068E"/>
    <w:rsid w:val="00390E46"/>
    <w:rsid w:val="00392B28"/>
    <w:rsid w:val="0039331A"/>
    <w:rsid w:val="00395365"/>
    <w:rsid w:val="00395393"/>
    <w:rsid w:val="003965BC"/>
    <w:rsid w:val="003A08F0"/>
    <w:rsid w:val="003A3829"/>
    <w:rsid w:val="003A4162"/>
    <w:rsid w:val="003A5AC8"/>
    <w:rsid w:val="003A77A7"/>
    <w:rsid w:val="003B56F6"/>
    <w:rsid w:val="003B7501"/>
    <w:rsid w:val="003C0366"/>
    <w:rsid w:val="003C2C41"/>
    <w:rsid w:val="003C3399"/>
    <w:rsid w:val="003C3E5E"/>
    <w:rsid w:val="003C4F8B"/>
    <w:rsid w:val="003C6906"/>
    <w:rsid w:val="003C7B87"/>
    <w:rsid w:val="003D1547"/>
    <w:rsid w:val="003D214E"/>
    <w:rsid w:val="003D2B5F"/>
    <w:rsid w:val="003D6530"/>
    <w:rsid w:val="003D7A30"/>
    <w:rsid w:val="003D7B60"/>
    <w:rsid w:val="003E31C9"/>
    <w:rsid w:val="003E381D"/>
    <w:rsid w:val="003E4BCF"/>
    <w:rsid w:val="003E4FFC"/>
    <w:rsid w:val="003E5AE9"/>
    <w:rsid w:val="003E71DC"/>
    <w:rsid w:val="003E729F"/>
    <w:rsid w:val="003E7AA6"/>
    <w:rsid w:val="003E7AAD"/>
    <w:rsid w:val="003F17EB"/>
    <w:rsid w:val="003F6FE5"/>
    <w:rsid w:val="003F72FF"/>
    <w:rsid w:val="00402074"/>
    <w:rsid w:val="00402C48"/>
    <w:rsid w:val="00404CF3"/>
    <w:rsid w:val="00407A3F"/>
    <w:rsid w:val="004137B6"/>
    <w:rsid w:val="00416526"/>
    <w:rsid w:val="00421EF4"/>
    <w:rsid w:val="00425E09"/>
    <w:rsid w:val="00433173"/>
    <w:rsid w:val="0043736C"/>
    <w:rsid w:val="00437512"/>
    <w:rsid w:val="004377EB"/>
    <w:rsid w:val="00443AE2"/>
    <w:rsid w:val="00445148"/>
    <w:rsid w:val="00453234"/>
    <w:rsid w:val="00463B7F"/>
    <w:rsid w:val="0046456E"/>
    <w:rsid w:val="004707DF"/>
    <w:rsid w:val="00471E8F"/>
    <w:rsid w:val="00474391"/>
    <w:rsid w:val="00475279"/>
    <w:rsid w:val="00483B66"/>
    <w:rsid w:val="00491655"/>
    <w:rsid w:val="004A489B"/>
    <w:rsid w:val="004B148A"/>
    <w:rsid w:val="004B232C"/>
    <w:rsid w:val="004B32D5"/>
    <w:rsid w:val="004B47E8"/>
    <w:rsid w:val="004C0BAB"/>
    <w:rsid w:val="004C24A8"/>
    <w:rsid w:val="004C2A94"/>
    <w:rsid w:val="004C4E49"/>
    <w:rsid w:val="004C69AB"/>
    <w:rsid w:val="004C7E4B"/>
    <w:rsid w:val="004D158C"/>
    <w:rsid w:val="004D50FB"/>
    <w:rsid w:val="004D6EFC"/>
    <w:rsid w:val="004D7868"/>
    <w:rsid w:val="004D7E7C"/>
    <w:rsid w:val="004E004D"/>
    <w:rsid w:val="004F014E"/>
    <w:rsid w:val="004F108F"/>
    <w:rsid w:val="00502437"/>
    <w:rsid w:val="005116EF"/>
    <w:rsid w:val="00511AA1"/>
    <w:rsid w:val="005131CC"/>
    <w:rsid w:val="00513993"/>
    <w:rsid w:val="00514BB3"/>
    <w:rsid w:val="00515E7C"/>
    <w:rsid w:val="00517A68"/>
    <w:rsid w:val="00530D45"/>
    <w:rsid w:val="00531583"/>
    <w:rsid w:val="005330BC"/>
    <w:rsid w:val="00535B39"/>
    <w:rsid w:val="005373E2"/>
    <w:rsid w:val="005378C6"/>
    <w:rsid w:val="005543A1"/>
    <w:rsid w:val="00555292"/>
    <w:rsid w:val="00556F47"/>
    <w:rsid w:val="005626E2"/>
    <w:rsid w:val="00566EE9"/>
    <w:rsid w:val="00572BE1"/>
    <w:rsid w:val="00573B3D"/>
    <w:rsid w:val="0057504D"/>
    <w:rsid w:val="005750CC"/>
    <w:rsid w:val="005756CF"/>
    <w:rsid w:val="0057595A"/>
    <w:rsid w:val="005776B1"/>
    <w:rsid w:val="00580456"/>
    <w:rsid w:val="0058250C"/>
    <w:rsid w:val="00582581"/>
    <w:rsid w:val="0058299E"/>
    <w:rsid w:val="00583392"/>
    <w:rsid w:val="0058485E"/>
    <w:rsid w:val="00585D31"/>
    <w:rsid w:val="00591EE4"/>
    <w:rsid w:val="005953BA"/>
    <w:rsid w:val="00597D98"/>
    <w:rsid w:val="005A038D"/>
    <w:rsid w:val="005B12F0"/>
    <w:rsid w:val="005B38C7"/>
    <w:rsid w:val="005B422F"/>
    <w:rsid w:val="005B49F4"/>
    <w:rsid w:val="005B5141"/>
    <w:rsid w:val="005B5612"/>
    <w:rsid w:val="005C33AD"/>
    <w:rsid w:val="005D00FE"/>
    <w:rsid w:val="005D0710"/>
    <w:rsid w:val="005D0BE8"/>
    <w:rsid w:val="005D26C0"/>
    <w:rsid w:val="005D33C3"/>
    <w:rsid w:val="005D5F8C"/>
    <w:rsid w:val="005D6AE9"/>
    <w:rsid w:val="005E0DF1"/>
    <w:rsid w:val="005E11A6"/>
    <w:rsid w:val="005E11B0"/>
    <w:rsid w:val="005E215B"/>
    <w:rsid w:val="005E406A"/>
    <w:rsid w:val="005E42C3"/>
    <w:rsid w:val="005E5055"/>
    <w:rsid w:val="005E525F"/>
    <w:rsid w:val="005E67E3"/>
    <w:rsid w:val="005F5B26"/>
    <w:rsid w:val="005F6B1A"/>
    <w:rsid w:val="0060066F"/>
    <w:rsid w:val="006032D7"/>
    <w:rsid w:val="00604CA0"/>
    <w:rsid w:val="006054AB"/>
    <w:rsid w:val="0060663E"/>
    <w:rsid w:val="006101A1"/>
    <w:rsid w:val="00611281"/>
    <w:rsid w:val="006123AE"/>
    <w:rsid w:val="00613AE0"/>
    <w:rsid w:val="00614F49"/>
    <w:rsid w:val="00615E8C"/>
    <w:rsid w:val="006173E6"/>
    <w:rsid w:val="00620EE5"/>
    <w:rsid w:val="00626AFF"/>
    <w:rsid w:val="00626BF8"/>
    <w:rsid w:val="00631B26"/>
    <w:rsid w:val="0063326C"/>
    <w:rsid w:val="00636A91"/>
    <w:rsid w:val="0064415C"/>
    <w:rsid w:val="006457E7"/>
    <w:rsid w:val="00647BC7"/>
    <w:rsid w:val="006517EC"/>
    <w:rsid w:val="00654CF8"/>
    <w:rsid w:val="0066582C"/>
    <w:rsid w:val="006673E3"/>
    <w:rsid w:val="00667620"/>
    <w:rsid w:val="00670003"/>
    <w:rsid w:val="006707A2"/>
    <w:rsid w:val="0067240F"/>
    <w:rsid w:val="00680ACA"/>
    <w:rsid w:val="00681087"/>
    <w:rsid w:val="00684B8C"/>
    <w:rsid w:val="006864F5"/>
    <w:rsid w:val="00686949"/>
    <w:rsid w:val="00687C37"/>
    <w:rsid w:val="0069138C"/>
    <w:rsid w:val="006918ED"/>
    <w:rsid w:val="00691B04"/>
    <w:rsid w:val="00692A16"/>
    <w:rsid w:val="00693BF8"/>
    <w:rsid w:val="00695B3D"/>
    <w:rsid w:val="00696273"/>
    <w:rsid w:val="006A0A42"/>
    <w:rsid w:val="006A0BC5"/>
    <w:rsid w:val="006A163A"/>
    <w:rsid w:val="006A31A9"/>
    <w:rsid w:val="006B1DF8"/>
    <w:rsid w:val="006B64FF"/>
    <w:rsid w:val="006B7645"/>
    <w:rsid w:val="006B7922"/>
    <w:rsid w:val="006C0B69"/>
    <w:rsid w:val="006C3EAE"/>
    <w:rsid w:val="006C43B5"/>
    <w:rsid w:val="006C445E"/>
    <w:rsid w:val="006C7ED5"/>
    <w:rsid w:val="006D40C2"/>
    <w:rsid w:val="006D5117"/>
    <w:rsid w:val="006D6481"/>
    <w:rsid w:val="006D65FB"/>
    <w:rsid w:val="006E52C1"/>
    <w:rsid w:val="006E7509"/>
    <w:rsid w:val="006F0F15"/>
    <w:rsid w:val="006F3FAC"/>
    <w:rsid w:val="006F5E8D"/>
    <w:rsid w:val="007021F8"/>
    <w:rsid w:val="0070380F"/>
    <w:rsid w:val="00714403"/>
    <w:rsid w:val="0071526A"/>
    <w:rsid w:val="00716866"/>
    <w:rsid w:val="00717401"/>
    <w:rsid w:val="007179FA"/>
    <w:rsid w:val="00723CDC"/>
    <w:rsid w:val="00724EA5"/>
    <w:rsid w:val="00732C0E"/>
    <w:rsid w:val="00734257"/>
    <w:rsid w:val="0073614D"/>
    <w:rsid w:val="00736A90"/>
    <w:rsid w:val="00740F22"/>
    <w:rsid w:val="007444AF"/>
    <w:rsid w:val="00746E04"/>
    <w:rsid w:val="00747301"/>
    <w:rsid w:val="0075313B"/>
    <w:rsid w:val="00763443"/>
    <w:rsid w:val="00763CFF"/>
    <w:rsid w:val="00764385"/>
    <w:rsid w:val="0076458F"/>
    <w:rsid w:val="007663D8"/>
    <w:rsid w:val="0076655C"/>
    <w:rsid w:val="007700FA"/>
    <w:rsid w:val="00770715"/>
    <w:rsid w:val="00770F58"/>
    <w:rsid w:val="00771E7B"/>
    <w:rsid w:val="007815A2"/>
    <w:rsid w:val="0078161C"/>
    <w:rsid w:val="00783C9D"/>
    <w:rsid w:val="00784C11"/>
    <w:rsid w:val="00784C72"/>
    <w:rsid w:val="0078749A"/>
    <w:rsid w:val="00793D56"/>
    <w:rsid w:val="00796365"/>
    <w:rsid w:val="00796F37"/>
    <w:rsid w:val="00797768"/>
    <w:rsid w:val="00797ED5"/>
    <w:rsid w:val="007A109E"/>
    <w:rsid w:val="007B2F5A"/>
    <w:rsid w:val="007B38CB"/>
    <w:rsid w:val="007C0F5A"/>
    <w:rsid w:val="007C240C"/>
    <w:rsid w:val="007C2DE2"/>
    <w:rsid w:val="007C3C2F"/>
    <w:rsid w:val="007C4430"/>
    <w:rsid w:val="007E77FC"/>
    <w:rsid w:val="007E7B02"/>
    <w:rsid w:val="007F081C"/>
    <w:rsid w:val="007F0C22"/>
    <w:rsid w:val="007F6EB8"/>
    <w:rsid w:val="00801FC9"/>
    <w:rsid w:val="00805074"/>
    <w:rsid w:val="00806913"/>
    <w:rsid w:val="00810736"/>
    <w:rsid w:val="00811FDB"/>
    <w:rsid w:val="00815CA1"/>
    <w:rsid w:val="00816527"/>
    <w:rsid w:val="008173F7"/>
    <w:rsid w:val="008177CE"/>
    <w:rsid w:val="00822307"/>
    <w:rsid w:val="00822BA1"/>
    <w:rsid w:val="00822EB0"/>
    <w:rsid w:val="00826179"/>
    <w:rsid w:val="00833F9B"/>
    <w:rsid w:val="00834296"/>
    <w:rsid w:val="0083665B"/>
    <w:rsid w:val="0083693F"/>
    <w:rsid w:val="0084011B"/>
    <w:rsid w:val="00840D92"/>
    <w:rsid w:val="0084118D"/>
    <w:rsid w:val="00844D46"/>
    <w:rsid w:val="008454D8"/>
    <w:rsid w:val="008475CE"/>
    <w:rsid w:val="00847D13"/>
    <w:rsid w:val="00850CA8"/>
    <w:rsid w:val="00851892"/>
    <w:rsid w:val="00855587"/>
    <w:rsid w:val="00866DB9"/>
    <w:rsid w:val="0086713C"/>
    <w:rsid w:val="008703C7"/>
    <w:rsid w:val="008713CD"/>
    <w:rsid w:val="008714B7"/>
    <w:rsid w:val="008802F8"/>
    <w:rsid w:val="00881B4A"/>
    <w:rsid w:val="00883A03"/>
    <w:rsid w:val="00883A72"/>
    <w:rsid w:val="00884271"/>
    <w:rsid w:val="00885281"/>
    <w:rsid w:val="00885D6F"/>
    <w:rsid w:val="008905F2"/>
    <w:rsid w:val="0089078A"/>
    <w:rsid w:val="008918C0"/>
    <w:rsid w:val="00893C87"/>
    <w:rsid w:val="00895543"/>
    <w:rsid w:val="008972CB"/>
    <w:rsid w:val="008A2D9C"/>
    <w:rsid w:val="008A3F94"/>
    <w:rsid w:val="008A417A"/>
    <w:rsid w:val="008B425F"/>
    <w:rsid w:val="008B4ABD"/>
    <w:rsid w:val="008B60B0"/>
    <w:rsid w:val="008B7FEE"/>
    <w:rsid w:val="008C3134"/>
    <w:rsid w:val="008C351E"/>
    <w:rsid w:val="008C38E8"/>
    <w:rsid w:val="008C5356"/>
    <w:rsid w:val="008C7B73"/>
    <w:rsid w:val="008D19F1"/>
    <w:rsid w:val="008D754F"/>
    <w:rsid w:val="008D77F6"/>
    <w:rsid w:val="008E02D5"/>
    <w:rsid w:val="008E18DB"/>
    <w:rsid w:val="008E2D1F"/>
    <w:rsid w:val="008E6674"/>
    <w:rsid w:val="008E7180"/>
    <w:rsid w:val="008F1927"/>
    <w:rsid w:val="008F3B63"/>
    <w:rsid w:val="008F483B"/>
    <w:rsid w:val="008F51A1"/>
    <w:rsid w:val="008F7C0F"/>
    <w:rsid w:val="00900BEF"/>
    <w:rsid w:val="009071AB"/>
    <w:rsid w:val="00911BE1"/>
    <w:rsid w:val="00915824"/>
    <w:rsid w:val="009204F1"/>
    <w:rsid w:val="00921301"/>
    <w:rsid w:val="00922666"/>
    <w:rsid w:val="009266F4"/>
    <w:rsid w:val="00930594"/>
    <w:rsid w:val="00931D7F"/>
    <w:rsid w:val="00936EB2"/>
    <w:rsid w:val="0094167C"/>
    <w:rsid w:val="00943A3F"/>
    <w:rsid w:val="009441A6"/>
    <w:rsid w:val="00947E82"/>
    <w:rsid w:val="0095219B"/>
    <w:rsid w:val="0095480A"/>
    <w:rsid w:val="009560FC"/>
    <w:rsid w:val="009632C3"/>
    <w:rsid w:val="00963A86"/>
    <w:rsid w:val="009670FF"/>
    <w:rsid w:val="00967E57"/>
    <w:rsid w:val="009721BE"/>
    <w:rsid w:val="0097359A"/>
    <w:rsid w:val="0097569E"/>
    <w:rsid w:val="00975B09"/>
    <w:rsid w:val="00980FAE"/>
    <w:rsid w:val="00982E96"/>
    <w:rsid w:val="00983C57"/>
    <w:rsid w:val="00986F6C"/>
    <w:rsid w:val="00990C5B"/>
    <w:rsid w:val="00991D78"/>
    <w:rsid w:val="00993ECB"/>
    <w:rsid w:val="00994D62"/>
    <w:rsid w:val="009A01C5"/>
    <w:rsid w:val="009A121A"/>
    <w:rsid w:val="009A1A61"/>
    <w:rsid w:val="009A6B03"/>
    <w:rsid w:val="009A7BA6"/>
    <w:rsid w:val="009B02FF"/>
    <w:rsid w:val="009B4143"/>
    <w:rsid w:val="009C023F"/>
    <w:rsid w:val="009D38AA"/>
    <w:rsid w:val="009D4517"/>
    <w:rsid w:val="009D6787"/>
    <w:rsid w:val="009E3DEA"/>
    <w:rsid w:val="009E4D05"/>
    <w:rsid w:val="009F0FC0"/>
    <w:rsid w:val="009F102A"/>
    <w:rsid w:val="009F2DB9"/>
    <w:rsid w:val="009F2DE2"/>
    <w:rsid w:val="009F40C7"/>
    <w:rsid w:val="009F713A"/>
    <w:rsid w:val="00A11252"/>
    <w:rsid w:val="00A11968"/>
    <w:rsid w:val="00A11E9E"/>
    <w:rsid w:val="00A15B18"/>
    <w:rsid w:val="00A15E22"/>
    <w:rsid w:val="00A20F57"/>
    <w:rsid w:val="00A23B91"/>
    <w:rsid w:val="00A24E81"/>
    <w:rsid w:val="00A26B7E"/>
    <w:rsid w:val="00A27FFE"/>
    <w:rsid w:val="00A302AA"/>
    <w:rsid w:val="00A357EC"/>
    <w:rsid w:val="00A40146"/>
    <w:rsid w:val="00A40B53"/>
    <w:rsid w:val="00A411DC"/>
    <w:rsid w:val="00A510FD"/>
    <w:rsid w:val="00A51FA0"/>
    <w:rsid w:val="00A567C0"/>
    <w:rsid w:val="00A5718E"/>
    <w:rsid w:val="00A61AC3"/>
    <w:rsid w:val="00A622C9"/>
    <w:rsid w:val="00A64AA9"/>
    <w:rsid w:val="00A6547D"/>
    <w:rsid w:val="00A6746E"/>
    <w:rsid w:val="00A6786D"/>
    <w:rsid w:val="00A7120E"/>
    <w:rsid w:val="00A722CB"/>
    <w:rsid w:val="00A726AE"/>
    <w:rsid w:val="00A74034"/>
    <w:rsid w:val="00A74EBA"/>
    <w:rsid w:val="00A76414"/>
    <w:rsid w:val="00A81E96"/>
    <w:rsid w:val="00A832DE"/>
    <w:rsid w:val="00A8380A"/>
    <w:rsid w:val="00A845DE"/>
    <w:rsid w:val="00A87114"/>
    <w:rsid w:val="00A9373D"/>
    <w:rsid w:val="00AA3871"/>
    <w:rsid w:val="00AA5026"/>
    <w:rsid w:val="00AA51B5"/>
    <w:rsid w:val="00AB01AE"/>
    <w:rsid w:val="00AB0721"/>
    <w:rsid w:val="00AB10D6"/>
    <w:rsid w:val="00AB1245"/>
    <w:rsid w:val="00AB6051"/>
    <w:rsid w:val="00AB717A"/>
    <w:rsid w:val="00AC24E4"/>
    <w:rsid w:val="00AC2C77"/>
    <w:rsid w:val="00AC6C99"/>
    <w:rsid w:val="00AC7C11"/>
    <w:rsid w:val="00AD2661"/>
    <w:rsid w:val="00AE065C"/>
    <w:rsid w:val="00AE0CB8"/>
    <w:rsid w:val="00AE14D8"/>
    <w:rsid w:val="00AE3F03"/>
    <w:rsid w:val="00AE45F5"/>
    <w:rsid w:val="00AE564E"/>
    <w:rsid w:val="00AE757E"/>
    <w:rsid w:val="00AE7DD6"/>
    <w:rsid w:val="00AF15BE"/>
    <w:rsid w:val="00AF356B"/>
    <w:rsid w:val="00AF39BA"/>
    <w:rsid w:val="00B00DCB"/>
    <w:rsid w:val="00B0163A"/>
    <w:rsid w:val="00B05498"/>
    <w:rsid w:val="00B05BF5"/>
    <w:rsid w:val="00B20DE8"/>
    <w:rsid w:val="00B258C2"/>
    <w:rsid w:val="00B2684D"/>
    <w:rsid w:val="00B34951"/>
    <w:rsid w:val="00B377D0"/>
    <w:rsid w:val="00B416A8"/>
    <w:rsid w:val="00B43A3E"/>
    <w:rsid w:val="00B44DB8"/>
    <w:rsid w:val="00B46CC4"/>
    <w:rsid w:val="00B472AE"/>
    <w:rsid w:val="00B477CD"/>
    <w:rsid w:val="00B54B88"/>
    <w:rsid w:val="00B579AF"/>
    <w:rsid w:val="00B646BA"/>
    <w:rsid w:val="00B66DEF"/>
    <w:rsid w:val="00B70C33"/>
    <w:rsid w:val="00B70C8C"/>
    <w:rsid w:val="00B71FAD"/>
    <w:rsid w:val="00B728FA"/>
    <w:rsid w:val="00B77795"/>
    <w:rsid w:val="00B80CF3"/>
    <w:rsid w:val="00B80D2C"/>
    <w:rsid w:val="00B81120"/>
    <w:rsid w:val="00B819E7"/>
    <w:rsid w:val="00B85A16"/>
    <w:rsid w:val="00B9114D"/>
    <w:rsid w:val="00B93DF6"/>
    <w:rsid w:val="00B95534"/>
    <w:rsid w:val="00B955A4"/>
    <w:rsid w:val="00BA17CC"/>
    <w:rsid w:val="00BB0C59"/>
    <w:rsid w:val="00BB1A94"/>
    <w:rsid w:val="00BB30CA"/>
    <w:rsid w:val="00BB3B59"/>
    <w:rsid w:val="00BB715E"/>
    <w:rsid w:val="00BB7B8E"/>
    <w:rsid w:val="00BC2152"/>
    <w:rsid w:val="00BC7E13"/>
    <w:rsid w:val="00BD14ED"/>
    <w:rsid w:val="00BD3C89"/>
    <w:rsid w:val="00BE27BC"/>
    <w:rsid w:val="00BE3296"/>
    <w:rsid w:val="00BE37D0"/>
    <w:rsid w:val="00BE74D8"/>
    <w:rsid w:val="00BF04D6"/>
    <w:rsid w:val="00BF5284"/>
    <w:rsid w:val="00C0152F"/>
    <w:rsid w:val="00C03185"/>
    <w:rsid w:val="00C0325C"/>
    <w:rsid w:val="00C046CB"/>
    <w:rsid w:val="00C04D13"/>
    <w:rsid w:val="00C06347"/>
    <w:rsid w:val="00C06D5C"/>
    <w:rsid w:val="00C07D00"/>
    <w:rsid w:val="00C1359E"/>
    <w:rsid w:val="00C13ED6"/>
    <w:rsid w:val="00C16264"/>
    <w:rsid w:val="00C16DE4"/>
    <w:rsid w:val="00C1752E"/>
    <w:rsid w:val="00C20923"/>
    <w:rsid w:val="00C2205A"/>
    <w:rsid w:val="00C2510F"/>
    <w:rsid w:val="00C254A4"/>
    <w:rsid w:val="00C30305"/>
    <w:rsid w:val="00C30839"/>
    <w:rsid w:val="00C3103F"/>
    <w:rsid w:val="00C31C44"/>
    <w:rsid w:val="00C33160"/>
    <w:rsid w:val="00C33243"/>
    <w:rsid w:val="00C3461A"/>
    <w:rsid w:val="00C4069A"/>
    <w:rsid w:val="00C42486"/>
    <w:rsid w:val="00C459C7"/>
    <w:rsid w:val="00C45DDF"/>
    <w:rsid w:val="00C46BD9"/>
    <w:rsid w:val="00C50158"/>
    <w:rsid w:val="00C507CE"/>
    <w:rsid w:val="00C52BE6"/>
    <w:rsid w:val="00C53335"/>
    <w:rsid w:val="00C5576A"/>
    <w:rsid w:val="00C62B9F"/>
    <w:rsid w:val="00C64451"/>
    <w:rsid w:val="00C70E34"/>
    <w:rsid w:val="00C72DB2"/>
    <w:rsid w:val="00C76737"/>
    <w:rsid w:val="00C768C5"/>
    <w:rsid w:val="00C76AA5"/>
    <w:rsid w:val="00C771F6"/>
    <w:rsid w:val="00C82277"/>
    <w:rsid w:val="00C844BE"/>
    <w:rsid w:val="00C872A2"/>
    <w:rsid w:val="00C938F1"/>
    <w:rsid w:val="00C94BBC"/>
    <w:rsid w:val="00C9618B"/>
    <w:rsid w:val="00C96ABC"/>
    <w:rsid w:val="00C97688"/>
    <w:rsid w:val="00CA1933"/>
    <w:rsid w:val="00CA2047"/>
    <w:rsid w:val="00CA24B1"/>
    <w:rsid w:val="00CA3DCD"/>
    <w:rsid w:val="00CA75D3"/>
    <w:rsid w:val="00CB6F21"/>
    <w:rsid w:val="00CC14F9"/>
    <w:rsid w:val="00CC20E8"/>
    <w:rsid w:val="00CC281A"/>
    <w:rsid w:val="00CC3E96"/>
    <w:rsid w:val="00CC588F"/>
    <w:rsid w:val="00CC6092"/>
    <w:rsid w:val="00CD4480"/>
    <w:rsid w:val="00CD48D3"/>
    <w:rsid w:val="00CE1519"/>
    <w:rsid w:val="00CE3163"/>
    <w:rsid w:val="00CE32B5"/>
    <w:rsid w:val="00CE5C35"/>
    <w:rsid w:val="00CE6661"/>
    <w:rsid w:val="00CE688B"/>
    <w:rsid w:val="00CF392D"/>
    <w:rsid w:val="00CF46B4"/>
    <w:rsid w:val="00CF518D"/>
    <w:rsid w:val="00D120A5"/>
    <w:rsid w:val="00D1247D"/>
    <w:rsid w:val="00D1263F"/>
    <w:rsid w:val="00D17427"/>
    <w:rsid w:val="00D200AA"/>
    <w:rsid w:val="00D2169B"/>
    <w:rsid w:val="00D235D1"/>
    <w:rsid w:val="00D26B9B"/>
    <w:rsid w:val="00D30F68"/>
    <w:rsid w:val="00D31194"/>
    <w:rsid w:val="00D344E9"/>
    <w:rsid w:val="00D34907"/>
    <w:rsid w:val="00D36131"/>
    <w:rsid w:val="00D40820"/>
    <w:rsid w:val="00D519B1"/>
    <w:rsid w:val="00D53291"/>
    <w:rsid w:val="00D53364"/>
    <w:rsid w:val="00D540D4"/>
    <w:rsid w:val="00D5583E"/>
    <w:rsid w:val="00D602FA"/>
    <w:rsid w:val="00D609F2"/>
    <w:rsid w:val="00D641F3"/>
    <w:rsid w:val="00D6768F"/>
    <w:rsid w:val="00D67EF7"/>
    <w:rsid w:val="00D75C74"/>
    <w:rsid w:val="00D81B95"/>
    <w:rsid w:val="00D82264"/>
    <w:rsid w:val="00D8386C"/>
    <w:rsid w:val="00D86443"/>
    <w:rsid w:val="00D87F15"/>
    <w:rsid w:val="00D94D05"/>
    <w:rsid w:val="00D95043"/>
    <w:rsid w:val="00D959C1"/>
    <w:rsid w:val="00D9774D"/>
    <w:rsid w:val="00D977FC"/>
    <w:rsid w:val="00DA3478"/>
    <w:rsid w:val="00DA4EB1"/>
    <w:rsid w:val="00DA5ED9"/>
    <w:rsid w:val="00DA6040"/>
    <w:rsid w:val="00DA65BF"/>
    <w:rsid w:val="00DC2282"/>
    <w:rsid w:val="00DC2FAB"/>
    <w:rsid w:val="00DC4D23"/>
    <w:rsid w:val="00DC56F1"/>
    <w:rsid w:val="00DD3053"/>
    <w:rsid w:val="00DD6BBA"/>
    <w:rsid w:val="00DE3631"/>
    <w:rsid w:val="00DF0446"/>
    <w:rsid w:val="00DF0844"/>
    <w:rsid w:val="00DF2150"/>
    <w:rsid w:val="00DF3667"/>
    <w:rsid w:val="00DF5349"/>
    <w:rsid w:val="00DF6400"/>
    <w:rsid w:val="00E10984"/>
    <w:rsid w:val="00E1134D"/>
    <w:rsid w:val="00E12788"/>
    <w:rsid w:val="00E12D2A"/>
    <w:rsid w:val="00E14C37"/>
    <w:rsid w:val="00E14E7B"/>
    <w:rsid w:val="00E1583C"/>
    <w:rsid w:val="00E207CD"/>
    <w:rsid w:val="00E20EDA"/>
    <w:rsid w:val="00E22A11"/>
    <w:rsid w:val="00E25EEE"/>
    <w:rsid w:val="00E34BB3"/>
    <w:rsid w:val="00E439EA"/>
    <w:rsid w:val="00E45EF4"/>
    <w:rsid w:val="00E5017D"/>
    <w:rsid w:val="00E504E9"/>
    <w:rsid w:val="00E5414A"/>
    <w:rsid w:val="00E55C68"/>
    <w:rsid w:val="00E57962"/>
    <w:rsid w:val="00E62F7F"/>
    <w:rsid w:val="00E66BA2"/>
    <w:rsid w:val="00E70C61"/>
    <w:rsid w:val="00E7100C"/>
    <w:rsid w:val="00E713BE"/>
    <w:rsid w:val="00E76538"/>
    <w:rsid w:val="00E807C9"/>
    <w:rsid w:val="00E821FD"/>
    <w:rsid w:val="00E825EC"/>
    <w:rsid w:val="00E83135"/>
    <w:rsid w:val="00E83386"/>
    <w:rsid w:val="00E83AE2"/>
    <w:rsid w:val="00E843BE"/>
    <w:rsid w:val="00E84B4B"/>
    <w:rsid w:val="00E90BBB"/>
    <w:rsid w:val="00E97854"/>
    <w:rsid w:val="00EA2D07"/>
    <w:rsid w:val="00EA3A34"/>
    <w:rsid w:val="00EA5AE2"/>
    <w:rsid w:val="00EB6307"/>
    <w:rsid w:val="00EC0C3B"/>
    <w:rsid w:val="00EC1FE1"/>
    <w:rsid w:val="00EC340C"/>
    <w:rsid w:val="00ED12A0"/>
    <w:rsid w:val="00ED45DB"/>
    <w:rsid w:val="00ED5009"/>
    <w:rsid w:val="00ED6762"/>
    <w:rsid w:val="00EE0A75"/>
    <w:rsid w:val="00EE1156"/>
    <w:rsid w:val="00EE2626"/>
    <w:rsid w:val="00EE3FF6"/>
    <w:rsid w:val="00EE4109"/>
    <w:rsid w:val="00EE4193"/>
    <w:rsid w:val="00EE6C42"/>
    <w:rsid w:val="00EE710E"/>
    <w:rsid w:val="00EF01F8"/>
    <w:rsid w:val="00EF027D"/>
    <w:rsid w:val="00EF040C"/>
    <w:rsid w:val="00EF30A2"/>
    <w:rsid w:val="00EF4D71"/>
    <w:rsid w:val="00EF63DC"/>
    <w:rsid w:val="00EF770F"/>
    <w:rsid w:val="00F00DC0"/>
    <w:rsid w:val="00F04753"/>
    <w:rsid w:val="00F04784"/>
    <w:rsid w:val="00F05388"/>
    <w:rsid w:val="00F0590A"/>
    <w:rsid w:val="00F06B51"/>
    <w:rsid w:val="00F06F15"/>
    <w:rsid w:val="00F07EB5"/>
    <w:rsid w:val="00F15C05"/>
    <w:rsid w:val="00F1736A"/>
    <w:rsid w:val="00F205E0"/>
    <w:rsid w:val="00F20C47"/>
    <w:rsid w:val="00F211F7"/>
    <w:rsid w:val="00F238A5"/>
    <w:rsid w:val="00F36F1D"/>
    <w:rsid w:val="00F436BD"/>
    <w:rsid w:val="00F445E5"/>
    <w:rsid w:val="00F5252F"/>
    <w:rsid w:val="00F578B0"/>
    <w:rsid w:val="00F57F3F"/>
    <w:rsid w:val="00F6035A"/>
    <w:rsid w:val="00F616C7"/>
    <w:rsid w:val="00F62196"/>
    <w:rsid w:val="00F63407"/>
    <w:rsid w:val="00F659CC"/>
    <w:rsid w:val="00F65EBF"/>
    <w:rsid w:val="00F72E3E"/>
    <w:rsid w:val="00F7619C"/>
    <w:rsid w:val="00F76715"/>
    <w:rsid w:val="00F7736E"/>
    <w:rsid w:val="00F77CFD"/>
    <w:rsid w:val="00F77F75"/>
    <w:rsid w:val="00F81161"/>
    <w:rsid w:val="00F81D6A"/>
    <w:rsid w:val="00F82D79"/>
    <w:rsid w:val="00F86A3C"/>
    <w:rsid w:val="00F90BC4"/>
    <w:rsid w:val="00F95050"/>
    <w:rsid w:val="00FA037F"/>
    <w:rsid w:val="00FA05EA"/>
    <w:rsid w:val="00FA259C"/>
    <w:rsid w:val="00FA601C"/>
    <w:rsid w:val="00FA7DB4"/>
    <w:rsid w:val="00FB25AE"/>
    <w:rsid w:val="00FB47A5"/>
    <w:rsid w:val="00FB55F6"/>
    <w:rsid w:val="00FB7D9C"/>
    <w:rsid w:val="00FC5667"/>
    <w:rsid w:val="00FC6234"/>
    <w:rsid w:val="00FC77B3"/>
    <w:rsid w:val="00FD27FD"/>
    <w:rsid w:val="00FD346E"/>
    <w:rsid w:val="00FE201E"/>
    <w:rsid w:val="00FE2294"/>
    <w:rsid w:val="00FF2AAE"/>
    <w:rsid w:val="00FF344C"/>
    <w:rsid w:val="00FF3F0F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89F858"/>
  <w15:docId w15:val="{72EC094F-021B-465F-8A99-EF3B24F1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64451"/>
    <w:rPr>
      <w:rFonts w:ascii="Times" w:hAnsi="Times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22EB0"/>
    <w:pPr>
      <w:keepNext/>
      <w:keepLines/>
      <w:spacing w:before="480"/>
      <w:jc w:val="center"/>
      <w:outlineLvl w:val="0"/>
    </w:pPr>
    <w:rPr>
      <w:rFonts w:ascii="Arial" w:eastAsiaTheme="majorEastAsia" w:hAnsi="Arial" w:cstheme="majorBid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4F4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4F4F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link w:val="DefaultCarattere"/>
    <w:rsid w:val="00214F4F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customStyle="1" w:styleId="DefaultCarattere">
    <w:name w:val="Default Carattere"/>
    <w:link w:val="Default"/>
    <w:rsid w:val="00214F4F"/>
    <w:rPr>
      <w:rFonts w:ascii="Arial" w:eastAsia="Times New Roman" w:hAnsi="Arial" w:cs="Arial"/>
      <w:color w:val="000000"/>
    </w:rPr>
  </w:style>
  <w:style w:type="paragraph" w:styleId="Corpodeltesto2">
    <w:name w:val="Body Text 2"/>
    <w:basedOn w:val="Normale"/>
    <w:link w:val="Corpodeltesto2Carattere"/>
    <w:rsid w:val="00654CF8"/>
    <w:pPr>
      <w:ind w:right="144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Corpodeltesto2Carattere">
    <w:name w:val="Corpo del testo 2 Carattere"/>
    <w:basedOn w:val="Carpredefinitoparagrafo"/>
    <w:link w:val="Corpodeltesto2"/>
    <w:rsid w:val="00654CF8"/>
    <w:rPr>
      <w:rFonts w:ascii="Times New Roman" w:eastAsia="Times New Roman" w:hAnsi="Times New Roman" w:cs="Times New Roman"/>
      <w:sz w:val="23"/>
      <w:szCs w:val="23"/>
    </w:rPr>
  </w:style>
  <w:style w:type="paragraph" w:customStyle="1" w:styleId="Testosegnaposto1">
    <w:name w:val="Testo segnaposto1"/>
    <w:basedOn w:val="Normale"/>
    <w:rsid w:val="00654CF8"/>
    <w:pPr>
      <w:keepNext/>
      <w:suppressAutoHyphens/>
      <w:contextualSpacing/>
    </w:pPr>
    <w:rPr>
      <w:rFonts w:ascii="Verdana" w:eastAsia="MS Gothic" w:hAnsi="Verdana" w:cs="Verdana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810736"/>
    <w:pPr>
      <w:ind w:left="720"/>
      <w:contextualSpacing/>
    </w:pPr>
    <w:rPr>
      <w:rFonts w:asciiTheme="minorHAnsi" w:hAnsiTheme="minorHAnsi"/>
      <w:sz w:val="24"/>
      <w:szCs w:val="24"/>
    </w:rPr>
  </w:style>
  <w:style w:type="table" w:styleId="Grigliatabella">
    <w:name w:val="Table Grid"/>
    <w:basedOn w:val="Tabellanormale"/>
    <w:uiPriority w:val="59"/>
    <w:rsid w:val="004D7E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BD14ED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D14ED"/>
    <w:rPr>
      <w:rFonts w:asciiTheme="minorHAnsi" w:hAnsiTheme="minorHAnsi"/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D14E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D14ED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D14ED"/>
    <w:rPr>
      <w:b/>
      <w:bCs/>
      <w:sz w:val="20"/>
      <w:szCs w:val="20"/>
    </w:rPr>
  </w:style>
  <w:style w:type="character" w:customStyle="1" w:styleId="apple-converted-space">
    <w:name w:val="apple-converted-space"/>
    <w:basedOn w:val="Carpredefinitoparagrafo"/>
    <w:rsid w:val="00691B04"/>
  </w:style>
  <w:style w:type="character" w:styleId="Collegamentoipertestuale">
    <w:name w:val="Hyperlink"/>
    <w:basedOn w:val="Carpredefinitoparagrafo"/>
    <w:unhideWhenUsed/>
    <w:rsid w:val="00E504E9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76458F"/>
    <w:rPr>
      <w:color w:val="808080"/>
    </w:rPr>
  </w:style>
  <w:style w:type="paragraph" w:styleId="NormaleWeb">
    <w:name w:val="Normal (Web)"/>
    <w:basedOn w:val="Normale"/>
    <w:uiPriority w:val="99"/>
    <w:semiHidden/>
    <w:unhideWhenUsed/>
    <w:rsid w:val="000E1807"/>
    <w:pPr>
      <w:spacing w:before="100" w:beforeAutospacing="1" w:after="100" w:afterAutospacing="1"/>
    </w:pPr>
    <w:rPr>
      <w:rFonts w:cs="Times New Roman"/>
    </w:rPr>
  </w:style>
  <w:style w:type="paragraph" w:styleId="Puntoelenco3">
    <w:name w:val="List Bullet 3"/>
    <w:basedOn w:val="Normale"/>
    <w:autoRedefine/>
    <w:rsid w:val="00A510FD"/>
    <w:pPr>
      <w:numPr>
        <w:numId w:val="22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podeltesto31">
    <w:name w:val="Corpo del testo 31"/>
    <w:basedOn w:val="Normale"/>
    <w:rsid w:val="00A510FD"/>
    <w:pPr>
      <w:widowControl w:val="0"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vvr0">
    <w:name w:val="provv_r0"/>
    <w:basedOn w:val="Normale"/>
    <w:rsid w:val="006864F5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22EB0"/>
    <w:rPr>
      <w:rFonts w:ascii="Arial" w:eastAsiaTheme="majorEastAsia" w:hAnsi="Arial" w:cstheme="majorBidi"/>
      <w:b/>
      <w:bCs/>
    </w:rPr>
  </w:style>
  <w:style w:type="paragraph" w:styleId="Corpodeltesto3">
    <w:name w:val="Body Text 3"/>
    <w:basedOn w:val="Normale"/>
    <w:link w:val="Corpodeltesto3Carattere"/>
    <w:uiPriority w:val="99"/>
    <w:unhideWhenUsed/>
    <w:rsid w:val="006C0B6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6C0B69"/>
    <w:rPr>
      <w:rFonts w:ascii="Times" w:hAnsi="Times"/>
      <w:sz w:val="16"/>
      <w:szCs w:val="16"/>
    </w:rPr>
  </w:style>
  <w:style w:type="paragraph" w:styleId="Testonotaapidipagina">
    <w:name w:val="footnote text"/>
    <w:basedOn w:val="Normale"/>
    <w:link w:val="TestonotaapidipaginaCarattere"/>
    <w:semiHidden/>
    <w:rsid w:val="006C0B69"/>
    <w:pPr>
      <w:spacing w:after="200" w:line="276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C0B69"/>
    <w:rPr>
      <w:rFonts w:ascii="Calibri" w:eastAsia="Calibri" w:hAnsi="Calibri" w:cs="Times New Roman"/>
      <w:sz w:val="20"/>
      <w:szCs w:val="20"/>
      <w:lang w:eastAsia="en-US"/>
    </w:rPr>
  </w:style>
  <w:style w:type="character" w:styleId="Rimandonotaapidipagina">
    <w:name w:val="footnote reference"/>
    <w:semiHidden/>
    <w:rsid w:val="006C0B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7E5C55-58E1-4A17-9B5B-A94A95CBF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Mariano</dc:creator>
  <cp:keywords/>
  <dc:description/>
  <cp:lastModifiedBy>Paola Cappelletti</cp:lastModifiedBy>
  <cp:revision>2</cp:revision>
  <cp:lastPrinted>2016-10-11T14:58:00Z</cp:lastPrinted>
  <dcterms:created xsi:type="dcterms:W3CDTF">2017-08-01T10:02:00Z</dcterms:created>
  <dcterms:modified xsi:type="dcterms:W3CDTF">2017-08-01T10:02:00Z</dcterms:modified>
</cp:coreProperties>
</file>