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numPr>
          <w:ilvl w:val="0"/>
          <w:numId w:val="1"/>
        </w:numPr>
        <w:shd w:fill="ffffff" w:val="clear"/>
        <w:spacing w:before="240" w:lineRule="auto"/>
        <w:ind w:left="720" w:hanging="360"/>
        <w:jc w:val="both"/>
        <w:rPr>
          <w:sz w:val="24"/>
          <w:szCs w:val="24"/>
          <w:u w:val="none"/>
        </w:rPr>
      </w:pPr>
      <w:r w:rsidDel="00000000" w:rsidR="00000000" w:rsidRPr="00000000">
        <w:rPr>
          <w:sz w:val="24"/>
          <w:szCs w:val="24"/>
          <w:rtl w:val="0"/>
        </w:rPr>
        <w:t xml:space="preserve">Nel caso di attribuzione di punteggi alla qualità del progetto ed alla coerenza con obiettivi trasversali, caricare l’estratto/estratti del rendiconto finale delle spese sostenute distinte per singoli obiettivi (miglioramento della qualità merceologica, attività di commercializzazione, riduzione inquinamento ambientale, sistemi di tracciabilità del prodotto, innovazione, risparmio idrico, risparmio energetico, risparmio/riduzione emissioni atmosfera, miglioramento paesaggistico) con allegata breve relazione giustificativa della destinazione dei suddetti investimenti.</w:t>
      </w:r>
    </w:p>
    <w:p w:rsidR="00000000" w:rsidDel="00000000" w:rsidP="00000000" w:rsidRDefault="00000000" w:rsidRPr="00000000" w14:paraId="00000002">
      <w:pPr>
        <w:shd w:fill="ffffff" w:val="clear"/>
        <w:spacing w:before="240" w:lineRule="auto"/>
        <w:ind w:left="0" w:firstLine="0"/>
        <w:jc w:val="both"/>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i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