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jc w:val="both"/>
        <w:rPr>
          <w:u w:val="none"/>
        </w:rPr>
      </w:pPr>
      <w:r w:rsidDel="00000000" w:rsidR="00000000" w:rsidRPr="00000000">
        <w:rPr>
          <w:rtl w:val="0"/>
        </w:rPr>
        <w:t xml:space="preserve">Caricare la tabella compilata di cui al punto B.5 del Piano Aziendale (Allegato alla DD n. 11293/2017, S.O. n. 3 al BUR serie generale n. 48 dell’8 novembre 2017), con evidenza dell’associazione della spesa, per almeno il 60%, agli obiettivi specifici previsti dal Bando.</w:t>
      </w:r>
    </w:p>
    <w:p w:rsidR="00000000" w:rsidDel="00000000" w:rsidP="00000000" w:rsidRDefault="00000000" w:rsidRPr="00000000" w14:paraId="00000002">
      <w:pPr>
        <w:numPr>
          <w:ilvl w:val="0"/>
          <w:numId w:val="1"/>
        </w:numPr>
        <w:ind w:left="720" w:hanging="360"/>
        <w:jc w:val="both"/>
      </w:pPr>
      <w:r w:rsidDel="00000000" w:rsidR="00000000" w:rsidRPr="00000000">
        <w:rPr>
          <w:rtl w:val="0"/>
        </w:rPr>
        <w:t xml:space="preserve">Sostenibilità economica del Piano Aziendale - Compilare la tabella di calcolo di cui al punto C.3 dell’Allegato A-1 del Bando (DD n. 11293 del 31/10/2017, S.O. n. 3 al BUR n. 48 del 8 novembre 2017). Verificare la seguente condizione:</w:t>
      </w:r>
    </w:p>
    <w:p w:rsidR="00000000" w:rsidDel="00000000" w:rsidP="00000000" w:rsidRDefault="00000000" w:rsidRPr="00000000" w14:paraId="00000003">
      <w:pPr>
        <w:ind w:left="720" w:firstLine="0"/>
        <w:jc w:val="both"/>
        <w:rPr/>
      </w:pPr>
      <w:r w:rsidDel="00000000" w:rsidR="00000000" w:rsidRPr="00000000">
        <w:rPr>
          <w:rtl w:val="0"/>
        </w:rPr>
        <w:t xml:space="preserve">valori della spesa, al netto del contributo, non superino il 20% della PST a fine Piano, moltiplicati per le % delle quote di ammortamento previste dal Bando sopra citato ( 10% per investimenti mobiliari e immateriali, 5% per impianti fissi per destinazione e 2% per investimenti immobiliari).</w:t>
      </w:r>
    </w:p>
    <w:p w:rsidR="00000000" w:rsidDel="00000000" w:rsidP="00000000" w:rsidRDefault="00000000" w:rsidRPr="00000000" w14:paraId="00000004">
      <w:pPr>
        <w:numPr>
          <w:ilvl w:val="0"/>
          <w:numId w:val="1"/>
        </w:numPr>
        <w:ind w:left="720" w:hanging="360"/>
        <w:jc w:val="both"/>
        <w:rPr>
          <w:u w:val="none"/>
        </w:rPr>
      </w:pPr>
      <w:r w:rsidDel="00000000" w:rsidR="00000000" w:rsidRPr="00000000">
        <w:rPr>
          <w:rtl w:val="0"/>
        </w:rPr>
        <w:t xml:space="preserve">Nel caso di acquisto macchine: Caricare la tabella per il calcolo dei valori relativi al rispetto del limite dei 12 Kw/ha di SAU per il complessivo parco macchine detenuto a Piano ultimato (trattrici). Per le macchine operatrici, caricare la tabella di calcolo dei valori relativi al rispetto dei limiti previsti dall’Allegato A-4 (DD n. 11417 del 03/11/2017, S.O. n. 4 al BUR n. 48 del 8 novembre 2017).</w:t>
      </w:r>
    </w:p>
    <w:p w:rsidR="00000000" w:rsidDel="00000000" w:rsidP="00000000" w:rsidRDefault="00000000" w:rsidRPr="00000000" w14:paraId="00000005">
      <w:pPr>
        <w:numPr>
          <w:ilvl w:val="0"/>
          <w:numId w:val="1"/>
        </w:numPr>
        <w:ind w:left="720" w:hanging="360"/>
        <w:jc w:val="both"/>
        <w:rPr>
          <w:u w:val="none"/>
        </w:rPr>
      </w:pPr>
      <w:r w:rsidDel="00000000" w:rsidR="00000000" w:rsidRPr="00000000">
        <w:rPr>
          <w:rtl w:val="0"/>
        </w:rPr>
        <w:t xml:space="preserve">Nel caso di investimenti zootecnici è necessario caricare una tabella di calcolo delle unità foraggere prodotte in Azienda riferite ai valori dell’Allegato A-3 del Bando (DD n. 11417 del 03/11/2017, S.O. n. 4 al BUR n. 48 del 8 novembre 2017) per la dimostrazione del rispetto delle % di approvvigionamento previste dallo stesso Bando.</w:t>
      </w:r>
    </w:p>
    <w:p w:rsidR="00000000" w:rsidDel="00000000" w:rsidP="00000000" w:rsidRDefault="00000000" w:rsidRPr="00000000" w14:paraId="00000006">
      <w:pPr>
        <w:numPr>
          <w:ilvl w:val="0"/>
          <w:numId w:val="2"/>
        </w:numPr>
        <w:ind w:left="720" w:hanging="360"/>
        <w:jc w:val="both"/>
        <w:rPr>
          <w:u w:val="none"/>
        </w:rPr>
      </w:pPr>
      <w:r w:rsidDel="00000000" w:rsidR="00000000" w:rsidRPr="00000000">
        <w:rPr>
          <w:rtl w:val="0"/>
        </w:rPr>
        <w:t xml:space="preserve">Nel caso di investimenti in impianti di trasformazione e commercializzazione, caricare relazione del rispetto del limite massimo di 10 volte la PST delle produzioni aziendali da trasformare e del dimensionamento dell’impianto che deve essere commisurato alla produzione da trasformare. Inoltre deve essere dimostrato che l’impianto deve avere una potenzialità commisurata alla produzione da trasformare che deve essere prevalentemente aziendale (51%).</w:t>
      </w:r>
    </w:p>
    <w:p w:rsidR="00000000" w:rsidDel="00000000" w:rsidP="00000000" w:rsidRDefault="00000000" w:rsidRPr="00000000" w14:paraId="00000007">
      <w:pPr>
        <w:numPr>
          <w:ilvl w:val="0"/>
          <w:numId w:val="2"/>
        </w:numPr>
        <w:ind w:left="720" w:hanging="360"/>
        <w:jc w:val="both"/>
        <w:rPr>
          <w:u w:val="none"/>
        </w:rPr>
      </w:pPr>
      <w:r w:rsidDel="00000000" w:rsidR="00000000" w:rsidRPr="00000000">
        <w:rPr>
          <w:rtl w:val="0"/>
        </w:rPr>
        <w:t xml:space="preserve">Nel caso di investimenti relativi ad acquisto, realizzazione, ristrutturazione in punti vendita, uffici, mense, spogliatoi caricare una relazione che giustifichi il rispetto del limite massimo delle superfici ammesse come previste dai punti b) e c)</w:t>
      </w:r>
      <w:r w:rsidDel="00000000" w:rsidR="00000000" w:rsidRPr="00000000">
        <w:rPr>
          <w:rtl w:val="0"/>
        </w:rPr>
        <w:t xml:space="preserve"> dell’</w:t>
      </w:r>
      <w:r w:rsidDel="00000000" w:rsidR="00000000" w:rsidRPr="00000000">
        <w:rPr>
          <w:color w:val="222222"/>
          <w:highlight w:val="white"/>
          <w:rtl w:val="0"/>
        </w:rPr>
        <w:t xml:space="preserve">ART. 5, COMMA 3, BANDO 4.1.1, DD n. 11417, SO 4, SG n. 48 dell’8 NOVEMBRE 2017.</w:t>
      </w:r>
    </w:p>
    <w:p w:rsidR="00000000" w:rsidDel="00000000" w:rsidP="00000000" w:rsidRDefault="00000000" w:rsidRPr="00000000" w14:paraId="00000008">
      <w:pPr>
        <w:numPr>
          <w:ilvl w:val="0"/>
          <w:numId w:val="2"/>
        </w:numPr>
        <w:ind w:left="720" w:hanging="360"/>
        <w:jc w:val="both"/>
        <w:rPr>
          <w:rFonts w:ascii="Calibri" w:cs="Calibri" w:eastAsia="Calibri" w:hAnsi="Calibri"/>
          <w:b w:val="1"/>
          <w:color w:val="222222"/>
          <w:highlight w:val="white"/>
        </w:rPr>
      </w:pPr>
      <w:r w:rsidDel="00000000" w:rsidR="00000000" w:rsidRPr="00000000">
        <w:rPr>
          <w:rtl w:val="0"/>
        </w:rPr>
        <w:t xml:space="preserve">Nel caso di in</w:t>
      </w:r>
      <w:r w:rsidDel="00000000" w:rsidR="00000000" w:rsidRPr="00000000">
        <w:rPr>
          <w:rtl w:val="0"/>
        </w:rPr>
        <w:t xml:space="preserve">vestimenti relativi a</w:t>
      </w:r>
      <w:r w:rsidDel="00000000" w:rsidR="00000000" w:rsidRPr="00000000">
        <w:rPr>
          <w:color w:val="222222"/>
          <w:rtl w:val="0"/>
        </w:rPr>
        <w:t xml:space="preserve">lle spese per l’acquisto/realizzazione/ristrutturazione di immobili da adibire </w:t>
      </w:r>
      <w:r w:rsidDel="00000000" w:rsidR="00000000" w:rsidRPr="00000000">
        <w:rPr>
          <w:color w:val="222222"/>
          <w:highlight w:val="white"/>
          <w:rtl w:val="0"/>
        </w:rPr>
        <w:t xml:space="preserve">al rimessaggio delle macchine aziendali o a magazzino dei mezzi di produzione (concimi, sementi, ecc.) caricare una relazione che giustifichi il rispetto </w:t>
      </w:r>
      <w:r w:rsidDel="00000000" w:rsidR="00000000" w:rsidRPr="00000000">
        <w:rPr>
          <w:rtl w:val="0"/>
        </w:rPr>
        <w:t xml:space="preserve">del limite massimo delle superfici ammesse come previste dai punti d) dell’</w:t>
      </w:r>
      <w:r w:rsidDel="00000000" w:rsidR="00000000" w:rsidRPr="00000000">
        <w:rPr>
          <w:color w:val="222222"/>
          <w:highlight w:val="white"/>
          <w:rtl w:val="0"/>
        </w:rPr>
        <w:t xml:space="preserve">ART. 5, COMMA 3, BANDO 4.1.1 </w:t>
      </w:r>
      <w:r w:rsidDel="00000000" w:rsidR="00000000" w:rsidRPr="00000000">
        <w:rPr>
          <w:rtl w:val="0"/>
        </w:rPr>
        <w:t xml:space="preserve">(DD n. 11417 del 03/11/2017, S.O. n. 4 al BUR n. 48 del 8 novembre 2017)</w:t>
      </w:r>
      <w:r w:rsidDel="00000000" w:rsidR="00000000" w:rsidRPr="00000000">
        <w:rPr>
          <w:color w:val="222222"/>
          <w:highlight w:val="white"/>
          <w:rtl w:val="0"/>
        </w:rPr>
        <w:t xml:space="preserve">.</w:t>
      </w:r>
    </w:p>
    <w:p w:rsidR="00000000" w:rsidDel="00000000" w:rsidP="00000000" w:rsidRDefault="00000000" w:rsidRPr="00000000" w14:paraId="00000009">
      <w:pPr>
        <w:numPr>
          <w:ilvl w:val="0"/>
          <w:numId w:val="2"/>
        </w:numPr>
        <w:ind w:left="720" w:hanging="360"/>
        <w:jc w:val="both"/>
        <w:rPr>
          <w:u w:val="none"/>
        </w:rPr>
      </w:pPr>
      <w:r w:rsidDel="00000000" w:rsidR="00000000" w:rsidRPr="00000000">
        <w:rPr>
          <w:rtl w:val="0"/>
        </w:rPr>
        <w:t xml:space="preserve">Nel caso di investimenti di acquisto terreni/fabbricati dare dimostrazione del rispetto dei limiti previsti dall’art. 3, paragrafi 23.1 e 23.2 del </w:t>
      </w:r>
      <w:r w:rsidDel="00000000" w:rsidR="00000000" w:rsidRPr="00000000">
        <w:rPr>
          <w:color w:val="222222"/>
          <w:rtl w:val="0"/>
        </w:rPr>
        <w:t xml:space="preserve">BANDO 4.1.1 </w:t>
      </w:r>
      <w:r w:rsidDel="00000000" w:rsidR="00000000" w:rsidRPr="00000000">
        <w:rPr>
          <w:rtl w:val="0"/>
        </w:rPr>
        <w:t xml:space="preserve">(DD n. 11417 del 03/11/2017, S.O. n. 4 al BUR n. 48 del 8 novembre 2017</w:t>
      </w:r>
      <w:r w:rsidDel="00000000" w:rsidR="00000000" w:rsidRPr="00000000">
        <w:rPr>
          <w:color w:val="222222"/>
          <w:rtl w:val="0"/>
        </w:rPr>
        <w:t xml:space="preserve">).</w:t>
      </w:r>
    </w:p>
    <w:p w:rsidR="00000000" w:rsidDel="00000000" w:rsidP="00000000" w:rsidRDefault="00000000" w:rsidRPr="00000000" w14:paraId="0000000A">
      <w:pPr>
        <w:numPr>
          <w:ilvl w:val="0"/>
          <w:numId w:val="2"/>
        </w:numPr>
        <w:ind w:left="720" w:hanging="360"/>
        <w:jc w:val="both"/>
        <w:rPr>
          <w:color w:val="222222"/>
          <w:u w:val="none"/>
        </w:rPr>
      </w:pPr>
      <w:r w:rsidDel="00000000" w:rsidR="00000000" w:rsidRPr="00000000">
        <w:rPr>
          <w:color w:val="222222"/>
          <w:rtl w:val="0"/>
        </w:rPr>
        <w:t xml:space="preserve">Nel caso di investimenti per il miglioramento dell’efficienza energetica ed impianti per la produzione di energia da fonti rinnovabili, caricare una  relazione riportante le condizioni e i limiti  previsti all’art. 5 punto 9) </w:t>
      </w:r>
      <w:r w:rsidDel="00000000" w:rsidR="00000000" w:rsidRPr="00000000">
        <w:rPr>
          <w:rtl w:val="0"/>
        </w:rPr>
        <w:t xml:space="preserve">del Bando 2017 per la Misura 4.1.1 (DD n. 11417 del 03/11/2017, S.O. n. 4 al BUR n. 48 del 8 novembre 2017)</w:t>
      </w:r>
    </w:p>
    <w:p w:rsidR="00000000" w:rsidDel="00000000" w:rsidP="00000000" w:rsidRDefault="00000000" w:rsidRPr="00000000" w14:paraId="0000000B">
      <w:pPr>
        <w:numPr>
          <w:ilvl w:val="0"/>
          <w:numId w:val="2"/>
        </w:numPr>
        <w:ind w:left="720" w:hanging="360"/>
        <w:jc w:val="both"/>
      </w:pPr>
      <w:r w:rsidDel="00000000" w:rsidR="00000000" w:rsidRPr="00000000">
        <w:rPr>
          <w:rtl w:val="0"/>
        </w:rPr>
        <w:t xml:space="preserve">Nel caso di realizzazione/ristrutturazione di frantoi: caricare relazione giustificativa relativa al rispetto dei limiti previsti per i frantoi riportati nell’Allegato A-4 del Bando (DD n. 11417 del 03/11/2017, S.O. n. 4 al BUR n. 48 del 8 novembre 2017), cfr.:</w:t>
      </w:r>
    </w:p>
    <w:p w:rsidR="00000000" w:rsidDel="00000000" w:rsidP="00000000" w:rsidRDefault="00000000" w:rsidRPr="00000000" w14:paraId="0000000C">
      <w:pPr>
        <w:ind w:left="720" w:firstLine="0"/>
        <w:jc w:val="both"/>
        <w:rPr/>
      </w:pPr>
      <w:r w:rsidDel="00000000" w:rsidR="00000000" w:rsidRPr="00000000">
        <w:rPr>
          <w:rtl w:val="0"/>
        </w:rPr>
        <w:t xml:space="preserve">“È ammessa la realizzazione/ristrutturazione di frantoi se l’Azienda possiede almeno 2700 piante di olivo risultanti dal fascicolo SIAN. Ai fini della capacità produttiva del frantoio, espressa come quantità nominale di quintali di olive lavorate dal decanter, per ogni quintale sono necessarie 540 piante di olivo. Il corretto dimensionamento va verificato anche in caso di adeguamento di frantoi già esistenti (ad es.: acquisto della sola gramolatrice)”.</w:t>
      </w:r>
    </w:p>
    <w:p w:rsidR="00000000" w:rsidDel="00000000" w:rsidP="00000000" w:rsidRDefault="00000000" w:rsidRPr="00000000" w14:paraId="0000000D">
      <w:pPr>
        <w:ind w:left="720" w:firstLine="0"/>
        <w:jc w:val="both"/>
        <w:rPr/>
      </w:pPr>
      <w:r w:rsidDel="00000000" w:rsidR="00000000" w:rsidRPr="00000000">
        <w:rPr>
          <w:rtl w:val="0"/>
        </w:rPr>
      </w:r>
    </w:p>
    <w:p w:rsidR="00000000" w:rsidDel="00000000" w:rsidP="00000000" w:rsidRDefault="00000000" w:rsidRPr="00000000" w14:paraId="0000000E">
      <w:pPr>
        <w:ind w:left="720" w:firstLine="0"/>
        <w:jc w:val="both"/>
        <w:rPr>
          <w:color w:val="222222"/>
        </w:rPr>
      </w:pPr>
      <w:r w:rsidDel="00000000" w:rsidR="00000000" w:rsidRPr="00000000">
        <w:rPr>
          <w:rtl w:val="0"/>
        </w:rPr>
      </w:r>
    </w:p>
    <w:p w:rsidR="00000000" w:rsidDel="00000000" w:rsidP="00000000" w:rsidRDefault="00000000" w:rsidRPr="00000000" w14:paraId="0000000F">
      <w:pPr>
        <w:ind w:left="720" w:firstLine="0"/>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widowControl w:val="0"/>
        <w:rPr/>
      </w:pPr>
      <w:r w:rsidDel="00000000" w:rsidR="00000000" w:rsidRPr="00000000">
        <w:rPr>
          <w:rtl w:val="0"/>
        </w:rPr>
        <w:t xml:space="preserve">Denominazione File: Sostenibilità aziendale.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