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﻿Promemoria: verificare che la validazione del fascicolo aziendale SIAN al momento della domanda di sostegno SIA</w:t>
      </w:r>
      <w:r w:rsidDel="00000000" w:rsidR="00000000" w:rsidRPr="00000000">
        <w:rPr>
          <w:rtl w:val="0"/>
        </w:rPr>
        <w:t xml:space="preserve">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riporti la situazione reale dell'azienda alla data di presentazione della domanda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stessa. In caso di rimodulazione totale o parziale del piano di </w:t>
      </w:r>
      <w:r w:rsidDel="00000000" w:rsidR="00000000" w:rsidRPr="00000000">
        <w:rPr>
          <w:rtl w:val="0"/>
        </w:rPr>
        <w:t xml:space="preserve">investimenti,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 validazione del fascicolo aziendale SIAN deve essere aggiornata alla presentazione della domanda SIAN.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Caricare una dichiarazione </w:t>
      </w:r>
      <w:r w:rsidDel="00000000" w:rsidR="00000000" w:rsidRPr="00000000">
        <w:rPr>
          <w:rtl w:val="0"/>
        </w:rPr>
        <w:t xml:space="preserve">sostitutiva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atto di notorietà a firma del richiedente/rappresentante legale, nella quale si evince che i terreni e </w:t>
      </w:r>
      <w:r w:rsidDel="00000000" w:rsidR="00000000" w:rsidRPr="00000000">
        <w:rPr>
          <w:rtl w:val="0"/>
        </w:rPr>
        <w:t xml:space="preserve">fabbricati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oggetto di insediamento non derivano da frazionamento in ambito familiare (</w:t>
      </w:r>
      <w:r w:rsidDel="00000000" w:rsidR="00000000" w:rsidRPr="00000000">
        <w:rPr>
          <w:rtl w:val="0"/>
        </w:rPr>
        <w:t xml:space="preserve">conviventi presenti stesso stato di famiglia alla data di rilascio della domanda SIAR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), oppure da trasferimento tra coniugi.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Caricare, nel caso di beni in locazione, autorizzazione del proprietario dei beni, oggetto di investimento e di aiuto pubblico, alla realizzazione dei lavori;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Promemoria: a saldo verrà verificato che il titolo di conduzione garantisca il mantenimento degli impegni per il periodo vincolativo obbligatorio previsto dal Bando.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Disponibilità giuridica dei beni.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