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FE801" w14:textId="7DE43BE9" w:rsidR="00082D90" w:rsidRPr="00863DE5" w:rsidRDefault="00082D90">
      <w:pPr>
        <w:rPr>
          <w:sz w:val="32"/>
          <w:szCs w:val="32"/>
        </w:rPr>
      </w:pPr>
      <w:r w:rsidRPr="00863DE5">
        <w:rPr>
          <w:sz w:val="32"/>
          <w:szCs w:val="32"/>
        </w:rPr>
        <w:tab/>
      </w:r>
    </w:p>
    <w:sdt>
      <w:sdtPr>
        <w:rPr>
          <w:sz w:val="32"/>
          <w:szCs w:val="32"/>
        </w:rPr>
        <w:id w:val="-700084167"/>
        <w:docPartObj>
          <w:docPartGallery w:val="Cover Pages"/>
          <w:docPartUnique/>
        </w:docPartObj>
      </w:sdtPr>
      <w:sdtEndPr>
        <w:rPr>
          <w:color w:val="2D74B5"/>
        </w:rPr>
      </w:sdtEndPr>
      <w:sdtContent>
        <w:p w14:paraId="2CE9B674" w14:textId="7A841BEA" w:rsidR="00FA1D0D" w:rsidRPr="00863DE5" w:rsidRDefault="00FA1D0D">
          <w:pPr>
            <w:rPr>
              <w:sz w:val="32"/>
              <w:szCs w:val="32"/>
            </w:rPr>
          </w:pPr>
        </w:p>
        <w:p w14:paraId="2929865F" w14:textId="77777777" w:rsidR="00FA1D0D" w:rsidRPr="00863DE5" w:rsidRDefault="00FA1D0D" w:rsidP="00FA1D0D">
          <w:pPr>
            <w:spacing w:before="3"/>
            <w:ind w:left="2029" w:right="2052"/>
            <w:jc w:val="center"/>
            <w:rPr>
              <w:color w:val="2D74B5"/>
              <w:sz w:val="32"/>
              <w:szCs w:val="32"/>
            </w:rPr>
          </w:pPr>
        </w:p>
        <w:p w14:paraId="6B9E0F4C" w14:textId="77777777" w:rsidR="00FA1D0D" w:rsidRPr="00863DE5" w:rsidRDefault="00FA1D0D" w:rsidP="00FA1D0D">
          <w:pPr>
            <w:spacing w:before="3"/>
            <w:ind w:left="2029" w:right="2052"/>
            <w:jc w:val="center"/>
            <w:rPr>
              <w:color w:val="2D74B5"/>
              <w:sz w:val="32"/>
              <w:szCs w:val="32"/>
            </w:rPr>
          </w:pPr>
        </w:p>
        <w:p w14:paraId="26B79126" w14:textId="77777777" w:rsidR="00FA1D0D" w:rsidRPr="00863DE5" w:rsidRDefault="00FA1D0D" w:rsidP="00FA1D0D">
          <w:pPr>
            <w:spacing w:before="3"/>
            <w:ind w:left="2029" w:right="2052"/>
            <w:jc w:val="center"/>
            <w:rPr>
              <w:sz w:val="32"/>
              <w:szCs w:val="32"/>
            </w:rPr>
          </w:pPr>
          <w:r w:rsidRPr="00863DE5">
            <w:rPr>
              <w:color w:val="2D74B5"/>
              <w:sz w:val="32"/>
              <w:szCs w:val="32"/>
            </w:rPr>
            <w:t>REGIONE UMBRIA</w:t>
          </w:r>
        </w:p>
        <w:p w14:paraId="6B481B92" w14:textId="77777777" w:rsidR="00FA1D0D" w:rsidRPr="00863DE5" w:rsidRDefault="00FA1D0D" w:rsidP="00FA1D0D">
          <w:pPr>
            <w:spacing w:before="118"/>
            <w:ind w:left="2766" w:hanging="2504"/>
            <w:jc w:val="center"/>
            <w:rPr>
              <w:sz w:val="32"/>
              <w:szCs w:val="32"/>
            </w:rPr>
          </w:pPr>
          <w:r w:rsidRPr="00863DE5">
            <w:rPr>
              <w:color w:val="2D74B5"/>
              <w:sz w:val="32"/>
              <w:szCs w:val="32"/>
            </w:rPr>
            <w:t>Direzione Regionale Programmazione, Bilancio, Cultura, Turismo</w:t>
          </w:r>
        </w:p>
        <w:p w14:paraId="485695CB" w14:textId="77777777" w:rsidR="00FA1D0D" w:rsidRPr="00863DE5" w:rsidRDefault="00FA1D0D" w:rsidP="00FA1D0D">
          <w:pPr>
            <w:pStyle w:val="Corpotesto"/>
            <w:rPr>
              <w:spacing w:val="0"/>
              <w:sz w:val="32"/>
              <w:szCs w:val="32"/>
            </w:rPr>
          </w:pPr>
        </w:p>
        <w:p w14:paraId="3CBD59FF" w14:textId="77777777" w:rsidR="00FA1D0D" w:rsidRPr="00863DE5" w:rsidRDefault="00FA1D0D" w:rsidP="00FA1D0D">
          <w:pPr>
            <w:pStyle w:val="Corpotesto"/>
            <w:rPr>
              <w:spacing w:val="0"/>
              <w:sz w:val="32"/>
              <w:szCs w:val="32"/>
            </w:rPr>
          </w:pPr>
        </w:p>
        <w:p w14:paraId="47326FE4" w14:textId="77777777" w:rsidR="00FA1D0D" w:rsidRPr="00863DE5" w:rsidRDefault="00FA1D0D" w:rsidP="00FA1D0D">
          <w:pPr>
            <w:pStyle w:val="Corpotesto"/>
            <w:rPr>
              <w:spacing w:val="0"/>
              <w:sz w:val="32"/>
              <w:szCs w:val="32"/>
            </w:rPr>
          </w:pPr>
        </w:p>
        <w:p w14:paraId="74FB5903" w14:textId="77777777" w:rsidR="00FA1D0D" w:rsidRPr="00863DE5" w:rsidRDefault="00FA1D0D" w:rsidP="00FA1D0D">
          <w:pPr>
            <w:pStyle w:val="Corpotesto"/>
            <w:rPr>
              <w:spacing w:val="0"/>
              <w:sz w:val="32"/>
              <w:szCs w:val="32"/>
            </w:rPr>
          </w:pPr>
        </w:p>
        <w:p w14:paraId="6992CA76" w14:textId="77777777" w:rsidR="00FA1D0D" w:rsidRPr="00863DE5" w:rsidRDefault="00FA1D0D" w:rsidP="00FA1D0D">
          <w:pPr>
            <w:pStyle w:val="Corpotesto"/>
            <w:rPr>
              <w:spacing w:val="0"/>
              <w:sz w:val="32"/>
              <w:szCs w:val="32"/>
            </w:rPr>
          </w:pPr>
        </w:p>
        <w:p w14:paraId="3F6E132B" w14:textId="77777777" w:rsidR="00FA1D0D" w:rsidRPr="00863DE5" w:rsidRDefault="00FA1D0D" w:rsidP="00FA1D0D">
          <w:pPr>
            <w:pStyle w:val="Corpotesto"/>
            <w:rPr>
              <w:spacing w:val="0"/>
              <w:sz w:val="32"/>
              <w:szCs w:val="32"/>
            </w:rPr>
          </w:pPr>
        </w:p>
        <w:p w14:paraId="7CE22D96" w14:textId="77777777" w:rsidR="00FA1D0D" w:rsidRPr="00863DE5" w:rsidRDefault="00FA1D0D" w:rsidP="00FA1D0D">
          <w:pPr>
            <w:pStyle w:val="Corpotesto"/>
            <w:rPr>
              <w:spacing w:val="0"/>
              <w:sz w:val="32"/>
              <w:szCs w:val="32"/>
            </w:rPr>
          </w:pPr>
        </w:p>
        <w:p w14:paraId="0BFBD2F3" w14:textId="77777777" w:rsidR="00FA1D0D" w:rsidRPr="00863DE5" w:rsidRDefault="00FA1D0D" w:rsidP="00FA1D0D">
          <w:pPr>
            <w:pStyle w:val="Corpotesto"/>
            <w:rPr>
              <w:spacing w:val="0"/>
              <w:sz w:val="32"/>
              <w:szCs w:val="32"/>
            </w:rPr>
          </w:pPr>
        </w:p>
        <w:p w14:paraId="56D866B4" w14:textId="77777777" w:rsidR="00FA1D0D" w:rsidRPr="00863DE5" w:rsidRDefault="00FA1D0D" w:rsidP="00FA1D0D">
          <w:pPr>
            <w:pStyle w:val="Corpotesto"/>
            <w:rPr>
              <w:spacing w:val="0"/>
              <w:sz w:val="36"/>
              <w:szCs w:val="36"/>
            </w:rPr>
          </w:pPr>
        </w:p>
        <w:p w14:paraId="30141526" w14:textId="67A63487" w:rsidR="006F1FC8" w:rsidRPr="00863DE5" w:rsidRDefault="00FA1D0D" w:rsidP="00965292">
          <w:pPr>
            <w:spacing w:before="1" w:after="0"/>
            <w:ind w:left="2032" w:right="2052"/>
            <w:jc w:val="center"/>
            <w:rPr>
              <w:b/>
              <w:bCs/>
              <w:color w:val="2D74B5"/>
              <w:sz w:val="36"/>
              <w:szCs w:val="36"/>
            </w:rPr>
          </w:pPr>
          <w:r w:rsidRPr="00863DE5">
            <w:rPr>
              <w:b/>
              <w:bCs/>
              <w:color w:val="2D74B5"/>
              <w:sz w:val="36"/>
              <w:szCs w:val="36"/>
            </w:rPr>
            <w:t xml:space="preserve">MANUALE </w:t>
          </w:r>
          <w:r w:rsidR="0004087B" w:rsidRPr="00863DE5">
            <w:rPr>
              <w:b/>
              <w:bCs/>
              <w:color w:val="2D74B5"/>
              <w:sz w:val="36"/>
              <w:szCs w:val="36"/>
            </w:rPr>
            <w:t>DELLE PROCEDURE DELL’A</w:t>
          </w:r>
          <w:r w:rsidR="002F310E">
            <w:rPr>
              <w:b/>
              <w:bCs/>
              <w:color w:val="2D74B5"/>
              <w:sz w:val="36"/>
              <w:szCs w:val="36"/>
            </w:rPr>
            <w:t>UTORIT</w:t>
          </w:r>
          <w:r w:rsidR="002F310E">
            <w:rPr>
              <w:rFonts w:cstheme="minorHAnsi"/>
              <w:b/>
              <w:bCs/>
              <w:color w:val="2D74B5"/>
              <w:sz w:val="36"/>
              <w:szCs w:val="36"/>
            </w:rPr>
            <w:t>À</w:t>
          </w:r>
          <w:r w:rsidR="002F310E">
            <w:rPr>
              <w:b/>
              <w:bCs/>
              <w:color w:val="2D74B5"/>
              <w:sz w:val="36"/>
              <w:szCs w:val="36"/>
            </w:rPr>
            <w:t xml:space="preserve"> DI GESTIONE </w:t>
          </w:r>
        </w:p>
        <w:p w14:paraId="46E8EA98" w14:textId="26AC03A2" w:rsidR="00FA1D0D" w:rsidRPr="00863DE5" w:rsidRDefault="00FA1D0D" w:rsidP="00965292">
          <w:pPr>
            <w:spacing w:before="1" w:after="0"/>
            <w:ind w:left="2032" w:right="2052"/>
            <w:jc w:val="center"/>
            <w:rPr>
              <w:b/>
              <w:bCs/>
              <w:sz w:val="36"/>
              <w:szCs w:val="36"/>
            </w:rPr>
          </w:pPr>
          <w:r w:rsidRPr="00863DE5">
            <w:rPr>
              <w:b/>
              <w:bCs/>
              <w:color w:val="2D74B5"/>
              <w:sz w:val="36"/>
              <w:szCs w:val="36"/>
            </w:rPr>
            <w:t>PR FESR UMBRIA 2021-2027</w:t>
          </w:r>
        </w:p>
        <w:p w14:paraId="707CB5F0" w14:textId="77777777" w:rsidR="00FA1D0D" w:rsidRPr="00863DE5" w:rsidRDefault="00FA1D0D" w:rsidP="00FA1D0D">
          <w:pPr>
            <w:pStyle w:val="Corpotesto"/>
            <w:rPr>
              <w:spacing w:val="0"/>
              <w:sz w:val="32"/>
              <w:szCs w:val="32"/>
            </w:rPr>
          </w:pPr>
        </w:p>
        <w:p w14:paraId="7B5CA787" w14:textId="77777777" w:rsidR="00FA1D0D" w:rsidRPr="00863DE5" w:rsidRDefault="00FA1D0D" w:rsidP="00FA1D0D">
          <w:pPr>
            <w:spacing w:before="121"/>
            <w:ind w:left="2030" w:right="2052"/>
            <w:jc w:val="center"/>
            <w:rPr>
              <w:sz w:val="32"/>
              <w:szCs w:val="32"/>
            </w:rPr>
          </w:pPr>
        </w:p>
        <w:p w14:paraId="2C93E340" w14:textId="77777777" w:rsidR="00FA1D0D" w:rsidRPr="00863DE5" w:rsidRDefault="00FA1D0D" w:rsidP="00FA1D0D">
          <w:pPr>
            <w:pStyle w:val="Corpotesto"/>
            <w:rPr>
              <w:spacing w:val="0"/>
              <w:sz w:val="32"/>
              <w:szCs w:val="32"/>
            </w:rPr>
          </w:pPr>
        </w:p>
        <w:p w14:paraId="4081D5CF" w14:textId="77777777" w:rsidR="00FA1D0D" w:rsidRPr="00846278" w:rsidRDefault="00FA1D0D" w:rsidP="00FA1D0D">
          <w:pPr>
            <w:pStyle w:val="Corpotesto"/>
            <w:jc w:val="center"/>
            <w:rPr>
              <w:spacing w:val="0"/>
              <w:sz w:val="28"/>
              <w:szCs w:val="28"/>
            </w:rPr>
          </w:pPr>
          <w:r w:rsidRPr="00846278">
            <w:rPr>
              <w:spacing w:val="0"/>
              <w:sz w:val="28"/>
              <w:szCs w:val="28"/>
            </w:rPr>
            <w:t>1° versione</w:t>
          </w:r>
        </w:p>
        <w:p w14:paraId="4FF42B95" w14:textId="372E8DCB" w:rsidR="00FA1D0D" w:rsidRPr="00012A55" w:rsidRDefault="00FA1D0D" w:rsidP="00FA1D0D">
          <w:pPr>
            <w:pStyle w:val="Corpotesto"/>
            <w:jc w:val="center"/>
            <w:rPr>
              <w:spacing w:val="0"/>
              <w:sz w:val="28"/>
              <w:szCs w:val="28"/>
            </w:rPr>
          </w:pPr>
          <w:r w:rsidRPr="00012A55">
            <w:rPr>
              <w:spacing w:val="0"/>
              <w:sz w:val="28"/>
              <w:szCs w:val="28"/>
            </w:rPr>
            <w:t>(</w:t>
          </w:r>
          <w:r w:rsidR="007F7A84" w:rsidRPr="00012A55">
            <w:rPr>
              <w:spacing w:val="0"/>
              <w:sz w:val="28"/>
              <w:szCs w:val="28"/>
            </w:rPr>
            <w:t xml:space="preserve">30 </w:t>
          </w:r>
          <w:r w:rsidR="00846278" w:rsidRPr="00012A55">
            <w:rPr>
              <w:spacing w:val="0"/>
              <w:sz w:val="28"/>
              <w:szCs w:val="28"/>
            </w:rPr>
            <w:t>g</w:t>
          </w:r>
          <w:r w:rsidR="0010606F" w:rsidRPr="00012A55">
            <w:rPr>
              <w:spacing w:val="0"/>
              <w:sz w:val="28"/>
              <w:szCs w:val="28"/>
            </w:rPr>
            <w:t>iugno</w:t>
          </w:r>
          <w:r w:rsidRPr="00012A55">
            <w:rPr>
              <w:spacing w:val="0"/>
              <w:sz w:val="28"/>
              <w:szCs w:val="28"/>
            </w:rPr>
            <w:t xml:space="preserve"> 2023)</w:t>
          </w:r>
        </w:p>
        <w:p w14:paraId="71899058" w14:textId="0C243FC3" w:rsidR="00FA1D0D" w:rsidRPr="00863DE5" w:rsidRDefault="00FA1D0D">
          <w:pPr>
            <w:rPr>
              <w:sz w:val="32"/>
              <w:szCs w:val="32"/>
            </w:rPr>
          </w:pPr>
          <w:r w:rsidRPr="00012A55">
            <w:rPr>
              <w:sz w:val="32"/>
              <w:szCs w:val="32"/>
            </w:rPr>
            <w:br w:type="page"/>
          </w:r>
        </w:p>
      </w:sdtContent>
    </w:sdt>
    <w:sdt>
      <w:sdtPr>
        <w:rPr>
          <w:rFonts w:asciiTheme="minorHAnsi" w:eastAsiaTheme="minorHAnsi" w:hAnsiTheme="minorHAnsi" w:cstheme="minorBidi"/>
          <w:color w:val="auto"/>
          <w:sz w:val="24"/>
          <w:szCs w:val="24"/>
          <w:lang w:eastAsia="en-US"/>
        </w:rPr>
        <w:id w:val="-1712654907"/>
        <w:docPartObj>
          <w:docPartGallery w:val="Table of Contents"/>
          <w:docPartUnique/>
        </w:docPartObj>
      </w:sdtPr>
      <w:sdtEndPr>
        <w:rPr>
          <w:sz w:val="22"/>
          <w:szCs w:val="22"/>
        </w:rPr>
      </w:sdtEndPr>
      <w:sdtContent>
        <w:p w14:paraId="0958EF9A" w14:textId="5C6D308E" w:rsidR="0003266F" w:rsidRPr="00863DE5" w:rsidRDefault="0003266F" w:rsidP="00453B6E">
          <w:pPr>
            <w:pStyle w:val="Titolosommario"/>
            <w:ind w:right="1097"/>
            <w:rPr>
              <w:sz w:val="24"/>
              <w:szCs w:val="24"/>
            </w:rPr>
          </w:pPr>
          <w:r w:rsidRPr="00863DE5">
            <w:rPr>
              <w:sz w:val="24"/>
              <w:szCs w:val="24"/>
            </w:rPr>
            <w:t>Indice</w:t>
          </w:r>
        </w:p>
        <w:p w14:paraId="44C9A00C" w14:textId="54EDB905" w:rsidR="00C35CF7" w:rsidRDefault="0003266F">
          <w:pPr>
            <w:pStyle w:val="Sommario1"/>
            <w:rPr>
              <w:rFonts w:eastAsiaTheme="minorEastAsia"/>
              <w:noProof/>
              <w:kern w:val="2"/>
              <w:lang w:eastAsia="it-IT"/>
              <w14:ligatures w14:val="standardContextual"/>
            </w:rPr>
          </w:pPr>
          <w:r w:rsidRPr="00863DE5">
            <w:fldChar w:fldCharType="begin"/>
          </w:r>
          <w:r w:rsidRPr="00863DE5">
            <w:instrText xml:space="preserve"> TOC \o "1-3" \h \z \u </w:instrText>
          </w:r>
          <w:r w:rsidRPr="00863DE5">
            <w:fldChar w:fldCharType="separate"/>
          </w:r>
          <w:hyperlink w:anchor="_Toc138941195" w:history="1">
            <w:r w:rsidR="00C35CF7" w:rsidRPr="00DC46C9">
              <w:rPr>
                <w:rStyle w:val="Collegamentoipertestuale"/>
                <w:b/>
                <w:bCs/>
                <w:noProof/>
              </w:rPr>
              <w:t>Premessa</w:t>
            </w:r>
            <w:r w:rsidR="00C35CF7">
              <w:rPr>
                <w:noProof/>
                <w:webHidden/>
              </w:rPr>
              <w:tab/>
            </w:r>
            <w:r w:rsidR="00C35CF7">
              <w:rPr>
                <w:noProof/>
                <w:webHidden/>
              </w:rPr>
              <w:fldChar w:fldCharType="begin"/>
            </w:r>
            <w:r w:rsidR="00C35CF7">
              <w:rPr>
                <w:noProof/>
                <w:webHidden/>
              </w:rPr>
              <w:instrText xml:space="preserve"> PAGEREF _Toc138941195 \h </w:instrText>
            </w:r>
            <w:r w:rsidR="00C35CF7">
              <w:rPr>
                <w:noProof/>
                <w:webHidden/>
              </w:rPr>
            </w:r>
            <w:r w:rsidR="00C35CF7">
              <w:rPr>
                <w:noProof/>
                <w:webHidden/>
              </w:rPr>
              <w:fldChar w:fldCharType="separate"/>
            </w:r>
            <w:r w:rsidR="002B223B">
              <w:rPr>
                <w:noProof/>
                <w:webHidden/>
              </w:rPr>
              <w:t>2</w:t>
            </w:r>
            <w:r w:rsidR="00C35CF7">
              <w:rPr>
                <w:noProof/>
                <w:webHidden/>
              </w:rPr>
              <w:fldChar w:fldCharType="end"/>
            </w:r>
          </w:hyperlink>
        </w:p>
        <w:p w14:paraId="060DCFB8" w14:textId="5451BF47" w:rsidR="00C35CF7" w:rsidRDefault="00C35CF7">
          <w:pPr>
            <w:pStyle w:val="Sommario1"/>
            <w:rPr>
              <w:rFonts w:eastAsiaTheme="minorEastAsia"/>
              <w:noProof/>
              <w:kern w:val="2"/>
              <w:lang w:eastAsia="it-IT"/>
              <w14:ligatures w14:val="standardContextual"/>
            </w:rPr>
          </w:pPr>
          <w:hyperlink w:anchor="_Toc138941196" w:history="1">
            <w:r w:rsidRPr="00DC46C9">
              <w:rPr>
                <w:rStyle w:val="Collegamentoipertestuale"/>
                <w:b/>
                <w:bCs/>
                <w:noProof/>
              </w:rPr>
              <w:t>1. Procedura di selezione delle operazioni</w:t>
            </w:r>
            <w:r>
              <w:rPr>
                <w:noProof/>
                <w:webHidden/>
              </w:rPr>
              <w:tab/>
            </w:r>
            <w:r>
              <w:rPr>
                <w:noProof/>
                <w:webHidden/>
              </w:rPr>
              <w:fldChar w:fldCharType="begin"/>
            </w:r>
            <w:r>
              <w:rPr>
                <w:noProof/>
                <w:webHidden/>
              </w:rPr>
              <w:instrText xml:space="preserve"> PAGEREF _Toc138941196 \h </w:instrText>
            </w:r>
            <w:r>
              <w:rPr>
                <w:noProof/>
                <w:webHidden/>
              </w:rPr>
            </w:r>
            <w:r>
              <w:rPr>
                <w:noProof/>
                <w:webHidden/>
              </w:rPr>
              <w:fldChar w:fldCharType="separate"/>
            </w:r>
            <w:r w:rsidR="002B223B">
              <w:rPr>
                <w:noProof/>
                <w:webHidden/>
              </w:rPr>
              <w:t>2</w:t>
            </w:r>
            <w:r>
              <w:rPr>
                <w:noProof/>
                <w:webHidden/>
              </w:rPr>
              <w:fldChar w:fldCharType="end"/>
            </w:r>
          </w:hyperlink>
        </w:p>
        <w:p w14:paraId="5AE673C6" w14:textId="7F8CEB96" w:rsidR="00C35CF7" w:rsidRDefault="00C35CF7">
          <w:pPr>
            <w:pStyle w:val="Sommario2"/>
            <w:rPr>
              <w:rFonts w:eastAsiaTheme="minorEastAsia"/>
              <w:noProof/>
              <w:kern w:val="2"/>
              <w:lang w:eastAsia="it-IT"/>
              <w14:ligatures w14:val="standardContextual"/>
            </w:rPr>
          </w:pPr>
          <w:hyperlink w:anchor="_Toc138941197" w:history="1">
            <w:r w:rsidRPr="00DC46C9">
              <w:rPr>
                <w:rStyle w:val="Collegamentoipertestuale"/>
                <w:b/>
                <w:bCs/>
                <w:i/>
                <w:iCs/>
                <w:noProof/>
              </w:rPr>
              <w:t>1.1 Realizzazione di lavori pubblici, servizi e forniture, realizzati direttamente sotto la responsabilità della Regione (a titolarità)</w:t>
            </w:r>
            <w:r>
              <w:rPr>
                <w:noProof/>
                <w:webHidden/>
              </w:rPr>
              <w:tab/>
            </w:r>
            <w:r>
              <w:rPr>
                <w:noProof/>
                <w:webHidden/>
              </w:rPr>
              <w:fldChar w:fldCharType="begin"/>
            </w:r>
            <w:r>
              <w:rPr>
                <w:noProof/>
                <w:webHidden/>
              </w:rPr>
              <w:instrText xml:space="preserve"> PAGEREF _Toc138941197 \h </w:instrText>
            </w:r>
            <w:r>
              <w:rPr>
                <w:noProof/>
                <w:webHidden/>
              </w:rPr>
            </w:r>
            <w:r>
              <w:rPr>
                <w:noProof/>
                <w:webHidden/>
              </w:rPr>
              <w:fldChar w:fldCharType="separate"/>
            </w:r>
            <w:r w:rsidR="002B223B">
              <w:rPr>
                <w:noProof/>
                <w:webHidden/>
              </w:rPr>
              <w:t>3</w:t>
            </w:r>
            <w:r>
              <w:rPr>
                <w:noProof/>
                <w:webHidden/>
              </w:rPr>
              <w:fldChar w:fldCharType="end"/>
            </w:r>
          </w:hyperlink>
        </w:p>
        <w:p w14:paraId="55F45A08" w14:textId="40B4831E" w:rsidR="00C35CF7" w:rsidRDefault="00C35CF7">
          <w:pPr>
            <w:pStyle w:val="Sommario2"/>
            <w:rPr>
              <w:rFonts w:eastAsiaTheme="minorEastAsia"/>
              <w:noProof/>
              <w:kern w:val="2"/>
              <w:lang w:eastAsia="it-IT"/>
              <w14:ligatures w14:val="standardContextual"/>
            </w:rPr>
          </w:pPr>
          <w:hyperlink w:anchor="_Toc138941198" w:history="1">
            <w:r w:rsidRPr="00DC46C9">
              <w:rPr>
                <w:rStyle w:val="Collegamentoipertestuale"/>
                <w:b/>
                <w:bCs/>
                <w:i/>
                <w:iCs/>
                <w:noProof/>
              </w:rPr>
              <w:t>1.2 Realizzazione di lavori pubblici, servizi e forniture, sotto la responsabilità di soggetti esterni, pubblici o privati (regia regionale)</w:t>
            </w:r>
            <w:r>
              <w:rPr>
                <w:noProof/>
                <w:webHidden/>
              </w:rPr>
              <w:tab/>
            </w:r>
            <w:r>
              <w:rPr>
                <w:noProof/>
                <w:webHidden/>
              </w:rPr>
              <w:fldChar w:fldCharType="begin"/>
            </w:r>
            <w:r>
              <w:rPr>
                <w:noProof/>
                <w:webHidden/>
              </w:rPr>
              <w:instrText xml:space="preserve"> PAGEREF _Toc138941198 \h </w:instrText>
            </w:r>
            <w:r>
              <w:rPr>
                <w:noProof/>
                <w:webHidden/>
              </w:rPr>
            </w:r>
            <w:r>
              <w:rPr>
                <w:noProof/>
                <w:webHidden/>
              </w:rPr>
              <w:fldChar w:fldCharType="separate"/>
            </w:r>
            <w:r w:rsidR="002B223B">
              <w:rPr>
                <w:noProof/>
                <w:webHidden/>
              </w:rPr>
              <w:t>3</w:t>
            </w:r>
            <w:r>
              <w:rPr>
                <w:noProof/>
                <w:webHidden/>
              </w:rPr>
              <w:fldChar w:fldCharType="end"/>
            </w:r>
          </w:hyperlink>
        </w:p>
        <w:p w14:paraId="1A2EBC5A" w14:textId="50DE6F84" w:rsidR="00C35CF7" w:rsidRDefault="00C35CF7">
          <w:pPr>
            <w:pStyle w:val="Sommario3"/>
            <w:rPr>
              <w:rFonts w:eastAsiaTheme="minorEastAsia"/>
              <w:noProof/>
              <w:kern w:val="2"/>
              <w:lang w:eastAsia="it-IT"/>
              <w14:ligatures w14:val="standardContextual"/>
            </w:rPr>
          </w:pPr>
          <w:hyperlink w:anchor="_Toc138941199" w:history="1">
            <w:r w:rsidRPr="00DC46C9">
              <w:rPr>
                <w:rStyle w:val="Collegamentoipertestuale"/>
                <w:b/>
                <w:bCs/>
                <w:noProof/>
              </w:rPr>
              <w:t>1) Procedura di evidenza pubblica di tipo “valutativo”</w:t>
            </w:r>
            <w:r>
              <w:rPr>
                <w:noProof/>
                <w:webHidden/>
              </w:rPr>
              <w:tab/>
            </w:r>
            <w:r>
              <w:rPr>
                <w:noProof/>
                <w:webHidden/>
              </w:rPr>
              <w:fldChar w:fldCharType="begin"/>
            </w:r>
            <w:r>
              <w:rPr>
                <w:noProof/>
                <w:webHidden/>
              </w:rPr>
              <w:instrText xml:space="preserve"> PAGEREF _Toc138941199 \h </w:instrText>
            </w:r>
            <w:r>
              <w:rPr>
                <w:noProof/>
                <w:webHidden/>
              </w:rPr>
            </w:r>
            <w:r>
              <w:rPr>
                <w:noProof/>
                <w:webHidden/>
              </w:rPr>
              <w:fldChar w:fldCharType="separate"/>
            </w:r>
            <w:r w:rsidR="002B223B">
              <w:rPr>
                <w:noProof/>
                <w:webHidden/>
              </w:rPr>
              <w:t>5</w:t>
            </w:r>
            <w:r>
              <w:rPr>
                <w:noProof/>
                <w:webHidden/>
              </w:rPr>
              <w:fldChar w:fldCharType="end"/>
            </w:r>
          </w:hyperlink>
        </w:p>
        <w:p w14:paraId="0DFC7B33" w14:textId="55F3FC60" w:rsidR="00C35CF7" w:rsidRDefault="00C35CF7">
          <w:pPr>
            <w:pStyle w:val="Sommario2"/>
            <w:rPr>
              <w:rFonts w:eastAsiaTheme="minorEastAsia"/>
              <w:noProof/>
              <w:kern w:val="2"/>
              <w:lang w:eastAsia="it-IT"/>
              <w14:ligatures w14:val="standardContextual"/>
            </w:rPr>
          </w:pPr>
          <w:hyperlink w:anchor="_Toc138941200" w:history="1">
            <w:r w:rsidRPr="00DC46C9">
              <w:rPr>
                <w:rStyle w:val="Collegamentoipertestuale"/>
                <w:b/>
                <w:bCs/>
                <w:i/>
                <w:iCs/>
                <w:noProof/>
              </w:rPr>
              <w:t>1.3 Concessione di contributi a singoli Beneficiari effettuata direttamente dalla Regione (a titolarità)</w:t>
            </w:r>
            <w:r>
              <w:rPr>
                <w:noProof/>
                <w:webHidden/>
              </w:rPr>
              <w:tab/>
            </w:r>
            <w:r>
              <w:rPr>
                <w:noProof/>
                <w:webHidden/>
              </w:rPr>
              <w:fldChar w:fldCharType="begin"/>
            </w:r>
            <w:r>
              <w:rPr>
                <w:noProof/>
                <w:webHidden/>
              </w:rPr>
              <w:instrText xml:space="preserve"> PAGEREF _Toc138941200 \h </w:instrText>
            </w:r>
            <w:r>
              <w:rPr>
                <w:noProof/>
                <w:webHidden/>
              </w:rPr>
            </w:r>
            <w:r>
              <w:rPr>
                <w:noProof/>
                <w:webHidden/>
              </w:rPr>
              <w:fldChar w:fldCharType="separate"/>
            </w:r>
            <w:r w:rsidR="002B223B">
              <w:rPr>
                <w:noProof/>
                <w:webHidden/>
              </w:rPr>
              <w:t>6</w:t>
            </w:r>
            <w:r>
              <w:rPr>
                <w:noProof/>
                <w:webHidden/>
              </w:rPr>
              <w:fldChar w:fldCharType="end"/>
            </w:r>
          </w:hyperlink>
        </w:p>
        <w:p w14:paraId="2A0F1757" w14:textId="1F69E1DD" w:rsidR="00C35CF7" w:rsidRDefault="00C35CF7">
          <w:pPr>
            <w:pStyle w:val="Sommario3"/>
            <w:rPr>
              <w:rFonts w:eastAsiaTheme="minorEastAsia"/>
              <w:noProof/>
              <w:kern w:val="2"/>
              <w:lang w:eastAsia="it-IT"/>
              <w14:ligatures w14:val="standardContextual"/>
            </w:rPr>
          </w:pPr>
          <w:hyperlink w:anchor="_Toc138941201" w:history="1">
            <w:r w:rsidRPr="00DC46C9">
              <w:rPr>
                <w:rStyle w:val="Collegamentoipertestuale"/>
                <w:b/>
                <w:bCs/>
                <w:noProof/>
              </w:rPr>
              <w:t>1) Procedura di evidenza pubblica di tipo “valutativo”</w:t>
            </w:r>
            <w:r>
              <w:rPr>
                <w:noProof/>
                <w:webHidden/>
              </w:rPr>
              <w:tab/>
            </w:r>
            <w:r>
              <w:rPr>
                <w:noProof/>
                <w:webHidden/>
              </w:rPr>
              <w:fldChar w:fldCharType="begin"/>
            </w:r>
            <w:r>
              <w:rPr>
                <w:noProof/>
                <w:webHidden/>
              </w:rPr>
              <w:instrText xml:space="preserve"> PAGEREF _Toc138941201 \h </w:instrText>
            </w:r>
            <w:r>
              <w:rPr>
                <w:noProof/>
                <w:webHidden/>
              </w:rPr>
            </w:r>
            <w:r>
              <w:rPr>
                <w:noProof/>
                <w:webHidden/>
              </w:rPr>
              <w:fldChar w:fldCharType="separate"/>
            </w:r>
            <w:r w:rsidR="002B223B">
              <w:rPr>
                <w:noProof/>
                <w:webHidden/>
              </w:rPr>
              <w:t>7</w:t>
            </w:r>
            <w:r>
              <w:rPr>
                <w:noProof/>
                <w:webHidden/>
              </w:rPr>
              <w:fldChar w:fldCharType="end"/>
            </w:r>
          </w:hyperlink>
        </w:p>
        <w:p w14:paraId="1FFF26D8" w14:textId="7BA9454B" w:rsidR="00C35CF7" w:rsidRDefault="00C35CF7">
          <w:pPr>
            <w:pStyle w:val="Sommario3"/>
            <w:rPr>
              <w:rFonts w:eastAsiaTheme="minorEastAsia"/>
              <w:noProof/>
              <w:kern w:val="2"/>
              <w:lang w:eastAsia="it-IT"/>
              <w14:ligatures w14:val="standardContextual"/>
            </w:rPr>
          </w:pPr>
          <w:hyperlink w:anchor="_Toc138941202" w:history="1">
            <w:r w:rsidRPr="00DC46C9">
              <w:rPr>
                <w:rStyle w:val="Collegamentoipertestuale"/>
                <w:b/>
                <w:bCs/>
                <w:noProof/>
              </w:rPr>
              <w:t>2) Procedura di evidenza pubblica di tipo a sportello</w:t>
            </w:r>
            <w:r>
              <w:rPr>
                <w:noProof/>
                <w:webHidden/>
              </w:rPr>
              <w:tab/>
            </w:r>
            <w:r>
              <w:rPr>
                <w:noProof/>
                <w:webHidden/>
              </w:rPr>
              <w:fldChar w:fldCharType="begin"/>
            </w:r>
            <w:r>
              <w:rPr>
                <w:noProof/>
                <w:webHidden/>
              </w:rPr>
              <w:instrText xml:space="preserve"> PAGEREF _Toc138941202 \h </w:instrText>
            </w:r>
            <w:r>
              <w:rPr>
                <w:noProof/>
                <w:webHidden/>
              </w:rPr>
            </w:r>
            <w:r>
              <w:rPr>
                <w:noProof/>
                <w:webHidden/>
              </w:rPr>
              <w:fldChar w:fldCharType="separate"/>
            </w:r>
            <w:r w:rsidR="002B223B">
              <w:rPr>
                <w:noProof/>
                <w:webHidden/>
              </w:rPr>
              <w:t>9</w:t>
            </w:r>
            <w:r>
              <w:rPr>
                <w:noProof/>
                <w:webHidden/>
              </w:rPr>
              <w:fldChar w:fldCharType="end"/>
            </w:r>
          </w:hyperlink>
        </w:p>
        <w:p w14:paraId="1A81F5D3" w14:textId="169BC5E9" w:rsidR="00C35CF7" w:rsidRDefault="00C35CF7">
          <w:pPr>
            <w:pStyle w:val="Sommario3"/>
            <w:rPr>
              <w:rFonts w:eastAsiaTheme="minorEastAsia"/>
              <w:noProof/>
              <w:kern w:val="2"/>
              <w:lang w:eastAsia="it-IT"/>
              <w14:ligatures w14:val="standardContextual"/>
            </w:rPr>
          </w:pPr>
          <w:hyperlink w:anchor="_Toc138941203" w:history="1">
            <w:r w:rsidRPr="00DC46C9">
              <w:rPr>
                <w:rStyle w:val="Collegamentoipertestuale"/>
                <w:b/>
                <w:bCs/>
                <w:noProof/>
              </w:rPr>
              <w:t>3) Procedura di evidenza pubblica di tipo automatica</w:t>
            </w:r>
            <w:r>
              <w:rPr>
                <w:noProof/>
                <w:webHidden/>
              </w:rPr>
              <w:tab/>
            </w:r>
            <w:r>
              <w:rPr>
                <w:noProof/>
                <w:webHidden/>
              </w:rPr>
              <w:fldChar w:fldCharType="begin"/>
            </w:r>
            <w:r>
              <w:rPr>
                <w:noProof/>
                <w:webHidden/>
              </w:rPr>
              <w:instrText xml:space="preserve"> PAGEREF _Toc138941203 \h </w:instrText>
            </w:r>
            <w:r>
              <w:rPr>
                <w:noProof/>
                <w:webHidden/>
              </w:rPr>
            </w:r>
            <w:r>
              <w:rPr>
                <w:noProof/>
                <w:webHidden/>
              </w:rPr>
              <w:fldChar w:fldCharType="separate"/>
            </w:r>
            <w:r w:rsidR="002B223B">
              <w:rPr>
                <w:noProof/>
                <w:webHidden/>
              </w:rPr>
              <w:t>10</w:t>
            </w:r>
            <w:r>
              <w:rPr>
                <w:noProof/>
                <w:webHidden/>
              </w:rPr>
              <w:fldChar w:fldCharType="end"/>
            </w:r>
          </w:hyperlink>
        </w:p>
        <w:p w14:paraId="06C072D4" w14:textId="48BBA7FE" w:rsidR="00C35CF7" w:rsidRDefault="00C35CF7">
          <w:pPr>
            <w:pStyle w:val="Sommario3"/>
            <w:rPr>
              <w:rFonts w:eastAsiaTheme="minorEastAsia"/>
              <w:noProof/>
              <w:kern w:val="2"/>
              <w:lang w:eastAsia="it-IT"/>
              <w14:ligatures w14:val="standardContextual"/>
            </w:rPr>
          </w:pPr>
          <w:hyperlink w:anchor="_Toc138941204" w:history="1">
            <w:r w:rsidRPr="00DC46C9">
              <w:rPr>
                <w:rStyle w:val="Collegamentoipertestuale"/>
                <w:b/>
                <w:bCs/>
                <w:noProof/>
              </w:rPr>
              <w:t>4) Procedura di tipo negoziale</w:t>
            </w:r>
            <w:r>
              <w:rPr>
                <w:noProof/>
                <w:webHidden/>
              </w:rPr>
              <w:tab/>
            </w:r>
            <w:r>
              <w:rPr>
                <w:noProof/>
                <w:webHidden/>
              </w:rPr>
              <w:fldChar w:fldCharType="begin"/>
            </w:r>
            <w:r>
              <w:rPr>
                <w:noProof/>
                <w:webHidden/>
              </w:rPr>
              <w:instrText xml:space="preserve"> PAGEREF _Toc138941204 \h </w:instrText>
            </w:r>
            <w:r>
              <w:rPr>
                <w:noProof/>
                <w:webHidden/>
              </w:rPr>
            </w:r>
            <w:r>
              <w:rPr>
                <w:noProof/>
                <w:webHidden/>
              </w:rPr>
              <w:fldChar w:fldCharType="separate"/>
            </w:r>
            <w:r w:rsidR="002B223B">
              <w:rPr>
                <w:noProof/>
                <w:webHidden/>
              </w:rPr>
              <w:t>10</w:t>
            </w:r>
            <w:r>
              <w:rPr>
                <w:noProof/>
                <w:webHidden/>
              </w:rPr>
              <w:fldChar w:fldCharType="end"/>
            </w:r>
          </w:hyperlink>
        </w:p>
        <w:p w14:paraId="2001D3F5" w14:textId="4C1AF21E" w:rsidR="00C35CF7" w:rsidRDefault="00C35CF7">
          <w:pPr>
            <w:pStyle w:val="Sommario2"/>
            <w:rPr>
              <w:rFonts w:eastAsiaTheme="minorEastAsia"/>
              <w:noProof/>
              <w:kern w:val="2"/>
              <w:lang w:eastAsia="it-IT"/>
              <w14:ligatures w14:val="standardContextual"/>
            </w:rPr>
          </w:pPr>
          <w:hyperlink w:anchor="_Toc138941205" w:history="1">
            <w:r w:rsidRPr="00DC46C9">
              <w:rPr>
                <w:rStyle w:val="Collegamentoipertestuale"/>
                <w:b/>
                <w:bCs/>
                <w:i/>
                <w:iCs/>
                <w:noProof/>
              </w:rPr>
              <w:t>1.4 Concessione di contributi a singoli Beneficiari effettuata tramite soggetto intermedio (a regia)</w:t>
            </w:r>
            <w:r>
              <w:rPr>
                <w:noProof/>
                <w:webHidden/>
              </w:rPr>
              <w:tab/>
            </w:r>
            <w:r>
              <w:rPr>
                <w:noProof/>
                <w:webHidden/>
              </w:rPr>
              <w:fldChar w:fldCharType="begin"/>
            </w:r>
            <w:r>
              <w:rPr>
                <w:noProof/>
                <w:webHidden/>
              </w:rPr>
              <w:instrText xml:space="preserve"> PAGEREF _Toc138941205 \h </w:instrText>
            </w:r>
            <w:r>
              <w:rPr>
                <w:noProof/>
                <w:webHidden/>
              </w:rPr>
            </w:r>
            <w:r>
              <w:rPr>
                <w:noProof/>
                <w:webHidden/>
              </w:rPr>
              <w:fldChar w:fldCharType="separate"/>
            </w:r>
            <w:r w:rsidR="002B223B">
              <w:rPr>
                <w:noProof/>
                <w:webHidden/>
              </w:rPr>
              <w:t>11</w:t>
            </w:r>
            <w:r>
              <w:rPr>
                <w:noProof/>
                <w:webHidden/>
              </w:rPr>
              <w:fldChar w:fldCharType="end"/>
            </w:r>
          </w:hyperlink>
        </w:p>
        <w:p w14:paraId="012D268A" w14:textId="38329481" w:rsidR="00C35CF7" w:rsidRDefault="00C35CF7">
          <w:pPr>
            <w:pStyle w:val="Sommario3"/>
            <w:rPr>
              <w:rFonts w:eastAsiaTheme="minorEastAsia"/>
              <w:noProof/>
              <w:kern w:val="2"/>
              <w:lang w:eastAsia="it-IT"/>
              <w14:ligatures w14:val="standardContextual"/>
            </w:rPr>
          </w:pPr>
          <w:hyperlink w:anchor="_Toc138941206" w:history="1">
            <w:r w:rsidRPr="00DC46C9">
              <w:rPr>
                <w:rStyle w:val="Collegamentoipertestuale"/>
                <w:b/>
                <w:bCs/>
                <w:noProof/>
              </w:rPr>
              <w:t>1) Procedura di evidenza pubblica di tipo “valutativo”</w:t>
            </w:r>
            <w:r>
              <w:rPr>
                <w:noProof/>
                <w:webHidden/>
              </w:rPr>
              <w:tab/>
            </w:r>
            <w:r>
              <w:rPr>
                <w:noProof/>
                <w:webHidden/>
              </w:rPr>
              <w:fldChar w:fldCharType="begin"/>
            </w:r>
            <w:r>
              <w:rPr>
                <w:noProof/>
                <w:webHidden/>
              </w:rPr>
              <w:instrText xml:space="preserve"> PAGEREF _Toc138941206 \h </w:instrText>
            </w:r>
            <w:r>
              <w:rPr>
                <w:noProof/>
                <w:webHidden/>
              </w:rPr>
            </w:r>
            <w:r>
              <w:rPr>
                <w:noProof/>
                <w:webHidden/>
              </w:rPr>
              <w:fldChar w:fldCharType="separate"/>
            </w:r>
            <w:r w:rsidR="002B223B">
              <w:rPr>
                <w:noProof/>
                <w:webHidden/>
              </w:rPr>
              <w:t>12</w:t>
            </w:r>
            <w:r>
              <w:rPr>
                <w:noProof/>
                <w:webHidden/>
              </w:rPr>
              <w:fldChar w:fldCharType="end"/>
            </w:r>
          </w:hyperlink>
        </w:p>
        <w:p w14:paraId="3C2C2904" w14:textId="1EA400B4" w:rsidR="00C35CF7" w:rsidRDefault="00C35CF7">
          <w:pPr>
            <w:pStyle w:val="Sommario3"/>
            <w:rPr>
              <w:rFonts w:eastAsiaTheme="minorEastAsia"/>
              <w:noProof/>
              <w:kern w:val="2"/>
              <w:lang w:eastAsia="it-IT"/>
              <w14:ligatures w14:val="standardContextual"/>
            </w:rPr>
          </w:pPr>
          <w:hyperlink w:anchor="_Toc138941207" w:history="1">
            <w:r w:rsidRPr="00DC46C9">
              <w:rPr>
                <w:rStyle w:val="Collegamentoipertestuale"/>
                <w:b/>
                <w:bCs/>
                <w:noProof/>
              </w:rPr>
              <w:t>2) Procedura di evidenza pubblica di tipo a sportello</w:t>
            </w:r>
            <w:r>
              <w:rPr>
                <w:noProof/>
                <w:webHidden/>
              </w:rPr>
              <w:tab/>
            </w:r>
            <w:r>
              <w:rPr>
                <w:noProof/>
                <w:webHidden/>
              </w:rPr>
              <w:fldChar w:fldCharType="begin"/>
            </w:r>
            <w:r>
              <w:rPr>
                <w:noProof/>
                <w:webHidden/>
              </w:rPr>
              <w:instrText xml:space="preserve"> PAGEREF _Toc138941207 \h </w:instrText>
            </w:r>
            <w:r>
              <w:rPr>
                <w:noProof/>
                <w:webHidden/>
              </w:rPr>
            </w:r>
            <w:r>
              <w:rPr>
                <w:noProof/>
                <w:webHidden/>
              </w:rPr>
              <w:fldChar w:fldCharType="separate"/>
            </w:r>
            <w:r w:rsidR="002B223B">
              <w:rPr>
                <w:noProof/>
                <w:webHidden/>
              </w:rPr>
              <w:t>14</w:t>
            </w:r>
            <w:r>
              <w:rPr>
                <w:noProof/>
                <w:webHidden/>
              </w:rPr>
              <w:fldChar w:fldCharType="end"/>
            </w:r>
          </w:hyperlink>
        </w:p>
        <w:p w14:paraId="052E50BB" w14:textId="02A966DF" w:rsidR="00C35CF7" w:rsidRDefault="00C35CF7">
          <w:pPr>
            <w:pStyle w:val="Sommario3"/>
            <w:rPr>
              <w:rFonts w:eastAsiaTheme="minorEastAsia"/>
              <w:noProof/>
              <w:kern w:val="2"/>
              <w:lang w:eastAsia="it-IT"/>
              <w14:ligatures w14:val="standardContextual"/>
            </w:rPr>
          </w:pPr>
          <w:hyperlink w:anchor="_Toc138941208" w:history="1">
            <w:r w:rsidRPr="00DC46C9">
              <w:rPr>
                <w:rStyle w:val="Collegamentoipertestuale"/>
                <w:b/>
                <w:bCs/>
                <w:noProof/>
              </w:rPr>
              <w:t>3) Procedura di evidenza pubblica di tipo automatica</w:t>
            </w:r>
            <w:r>
              <w:rPr>
                <w:noProof/>
                <w:webHidden/>
              </w:rPr>
              <w:tab/>
            </w:r>
            <w:r>
              <w:rPr>
                <w:noProof/>
                <w:webHidden/>
              </w:rPr>
              <w:fldChar w:fldCharType="begin"/>
            </w:r>
            <w:r>
              <w:rPr>
                <w:noProof/>
                <w:webHidden/>
              </w:rPr>
              <w:instrText xml:space="preserve"> PAGEREF _Toc138941208 \h </w:instrText>
            </w:r>
            <w:r>
              <w:rPr>
                <w:noProof/>
                <w:webHidden/>
              </w:rPr>
            </w:r>
            <w:r>
              <w:rPr>
                <w:noProof/>
                <w:webHidden/>
              </w:rPr>
              <w:fldChar w:fldCharType="separate"/>
            </w:r>
            <w:r w:rsidR="002B223B">
              <w:rPr>
                <w:noProof/>
                <w:webHidden/>
              </w:rPr>
              <w:t>15</w:t>
            </w:r>
            <w:r>
              <w:rPr>
                <w:noProof/>
                <w:webHidden/>
              </w:rPr>
              <w:fldChar w:fldCharType="end"/>
            </w:r>
          </w:hyperlink>
        </w:p>
        <w:p w14:paraId="5CDBBF71" w14:textId="14085012" w:rsidR="00C35CF7" w:rsidRDefault="00C35CF7">
          <w:pPr>
            <w:pStyle w:val="Sommario3"/>
            <w:rPr>
              <w:rFonts w:eastAsiaTheme="minorEastAsia"/>
              <w:noProof/>
              <w:kern w:val="2"/>
              <w:lang w:eastAsia="it-IT"/>
              <w14:ligatures w14:val="standardContextual"/>
            </w:rPr>
          </w:pPr>
          <w:hyperlink w:anchor="_Toc138941209" w:history="1">
            <w:r w:rsidRPr="00DC46C9">
              <w:rPr>
                <w:rStyle w:val="Collegamentoipertestuale"/>
                <w:b/>
                <w:bCs/>
                <w:noProof/>
              </w:rPr>
              <w:t>4) Procedura di tipo negoziale</w:t>
            </w:r>
            <w:r>
              <w:rPr>
                <w:noProof/>
                <w:webHidden/>
              </w:rPr>
              <w:tab/>
            </w:r>
            <w:r>
              <w:rPr>
                <w:noProof/>
                <w:webHidden/>
              </w:rPr>
              <w:fldChar w:fldCharType="begin"/>
            </w:r>
            <w:r>
              <w:rPr>
                <w:noProof/>
                <w:webHidden/>
              </w:rPr>
              <w:instrText xml:space="preserve"> PAGEREF _Toc138941209 \h </w:instrText>
            </w:r>
            <w:r>
              <w:rPr>
                <w:noProof/>
                <w:webHidden/>
              </w:rPr>
            </w:r>
            <w:r>
              <w:rPr>
                <w:noProof/>
                <w:webHidden/>
              </w:rPr>
              <w:fldChar w:fldCharType="separate"/>
            </w:r>
            <w:r w:rsidR="002B223B">
              <w:rPr>
                <w:noProof/>
                <w:webHidden/>
              </w:rPr>
              <w:t>15</w:t>
            </w:r>
            <w:r>
              <w:rPr>
                <w:noProof/>
                <w:webHidden/>
              </w:rPr>
              <w:fldChar w:fldCharType="end"/>
            </w:r>
          </w:hyperlink>
        </w:p>
        <w:p w14:paraId="754C4404" w14:textId="489C4F64" w:rsidR="00C35CF7" w:rsidRDefault="00C35CF7">
          <w:pPr>
            <w:pStyle w:val="Sommario2"/>
            <w:rPr>
              <w:rFonts w:eastAsiaTheme="minorEastAsia"/>
              <w:noProof/>
              <w:kern w:val="2"/>
              <w:lang w:eastAsia="it-IT"/>
              <w14:ligatures w14:val="standardContextual"/>
            </w:rPr>
          </w:pPr>
          <w:hyperlink w:anchor="_Toc138941210" w:history="1">
            <w:r w:rsidRPr="00DC46C9">
              <w:rPr>
                <w:rStyle w:val="Collegamentoipertestuale"/>
                <w:b/>
                <w:bCs/>
                <w:noProof/>
              </w:rPr>
              <w:t>1.5 Procedure per garantire che il Beneficiario disponga di un documento contenente le condizioni per il sostegno relative a ciascuna operazione</w:t>
            </w:r>
            <w:r>
              <w:rPr>
                <w:noProof/>
                <w:webHidden/>
              </w:rPr>
              <w:tab/>
            </w:r>
            <w:r>
              <w:rPr>
                <w:noProof/>
                <w:webHidden/>
              </w:rPr>
              <w:fldChar w:fldCharType="begin"/>
            </w:r>
            <w:r>
              <w:rPr>
                <w:noProof/>
                <w:webHidden/>
              </w:rPr>
              <w:instrText xml:space="preserve"> PAGEREF _Toc138941210 \h </w:instrText>
            </w:r>
            <w:r>
              <w:rPr>
                <w:noProof/>
                <w:webHidden/>
              </w:rPr>
            </w:r>
            <w:r>
              <w:rPr>
                <w:noProof/>
                <w:webHidden/>
              </w:rPr>
              <w:fldChar w:fldCharType="separate"/>
            </w:r>
            <w:r w:rsidR="002B223B">
              <w:rPr>
                <w:noProof/>
                <w:webHidden/>
              </w:rPr>
              <w:t>16</w:t>
            </w:r>
            <w:r>
              <w:rPr>
                <w:noProof/>
                <w:webHidden/>
              </w:rPr>
              <w:fldChar w:fldCharType="end"/>
            </w:r>
          </w:hyperlink>
        </w:p>
        <w:p w14:paraId="09DA31DC" w14:textId="6DC50207" w:rsidR="00C35CF7" w:rsidRDefault="00C35CF7">
          <w:pPr>
            <w:pStyle w:val="Sommario1"/>
            <w:rPr>
              <w:rFonts w:eastAsiaTheme="minorEastAsia"/>
              <w:noProof/>
              <w:kern w:val="2"/>
              <w:lang w:eastAsia="it-IT"/>
              <w14:ligatures w14:val="standardContextual"/>
            </w:rPr>
          </w:pPr>
          <w:hyperlink w:anchor="_Toc138941211" w:history="1">
            <w:r w:rsidRPr="00DC46C9">
              <w:rPr>
                <w:rStyle w:val="Collegamentoipertestuale"/>
                <w:b/>
                <w:bCs/>
                <w:noProof/>
              </w:rPr>
              <w:t>2</w:t>
            </w:r>
            <w:r w:rsidRPr="00DC46C9">
              <w:rPr>
                <w:rStyle w:val="Collegamentoipertestuale"/>
                <w:noProof/>
              </w:rPr>
              <w:t xml:space="preserve">. </w:t>
            </w:r>
            <w:r w:rsidRPr="00DC46C9">
              <w:rPr>
                <w:rStyle w:val="Collegamentoipertestuale"/>
                <w:b/>
                <w:bCs/>
                <w:noProof/>
              </w:rPr>
              <w:t>La normativa in tema di ammissibilità delle spese:</w:t>
            </w:r>
            <w:r>
              <w:rPr>
                <w:noProof/>
                <w:webHidden/>
              </w:rPr>
              <w:tab/>
            </w:r>
            <w:r>
              <w:rPr>
                <w:noProof/>
                <w:webHidden/>
              </w:rPr>
              <w:fldChar w:fldCharType="begin"/>
            </w:r>
            <w:r>
              <w:rPr>
                <w:noProof/>
                <w:webHidden/>
              </w:rPr>
              <w:instrText xml:space="preserve"> PAGEREF _Toc138941211 \h </w:instrText>
            </w:r>
            <w:r>
              <w:rPr>
                <w:noProof/>
                <w:webHidden/>
              </w:rPr>
            </w:r>
            <w:r>
              <w:rPr>
                <w:noProof/>
                <w:webHidden/>
              </w:rPr>
              <w:fldChar w:fldCharType="separate"/>
            </w:r>
            <w:r w:rsidR="002B223B">
              <w:rPr>
                <w:noProof/>
                <w:webHidden/>
              </w:rPr>
              <w:t>18</w:t>
            </w:r>
            <w:r>
              <w:rPr>
                <w:noProof/>
                <w:webHidden/>
              </w:rPr>
              <w:fldChar w:fldCharType="end"/>
            </w:r>
          </w:hyperlink>
        </w:p>
        <w:p w14:paraId="12B787B0" w14:textId="218E293E" w:rsidR="00C35CF7" w:rsidRDefault="00C35CF7">
          <w:pPr>
            <w:pStyle w:val="Sommario1"/>
            <w:rPr>
              <w:rFonts w:eastAsiaTheme="minorEastAsia"/>
              <w:noProof/>
              <w:kern w:val="2"/>
              <w:lang w:eastAsia="it-IT"/>
              <w14:ligatures w14:val="standardContextual"/>
            </w:rPr>
          </w:pPr>
          <w:hyperlink w:anchor="_Toc138941212" w:history="1">
            <w:r w:rsidRPr="00DC46C9">
              <w:rPr>
                <w:rStyle w:val="Collegamentoipertestuale"/>
                <w:b/>
                <w:bCs/>
                <w:noProof/>
              </w:rPr>
              <w:t>3. Descrizione delle procedure di ricevimento, verifica e convalida delle domande di rimborso dei Beneficiari</w:t>
            </w:r>
            <w:r>
              <w:rPr>
                <w:noProof/>
                <w:webHidden/>
              </w:rPr>
              <w:tab/>
            </w:r>
            <w:r>
              <w:rPr>
                <w:noProof/>
                <w:webHidden/>
              </w:rPr>
              <w:fldChar w:fldCharType="begin"/>
            </w:r>
            <w:r>
              <w:rPr>
                <w:noProof/>
                <w:webHidden/>
              </w:rPr>
              <w:instrText xml:space="preserve"> PAGEREF _Toc138941212 \h </w:instrText>
            </w:r>
            <w:r>
              <w:rPr>
                <w:noProof/>
                <w:webHidden/>
              </w:rPr>
            </w:r>
            <w:r>
              <w:rPr>
                <w:noProof/>
                <w:webHidden/>
              </w:rPr>
              <w:fldChar w:fldCharType="separate"/>
            </w:r>
            <w:r w:rsidR="002B223B">
              <w:rPr>
                <w:noProof/>
                <w:webHidden/>
              </w:rPr>
              <w:t>20</w:t>
            </w:r>
            <w:r>
              <w:rPr>
                <w:noProof/>
                <w:webHidden/>
              </w:rPr>
              <w:fldChar w:fldCharType="end"/>
            </w:r>
          </w:hyperlink>
        </w:p>
        <w:p w14:paraId="25DD1859" w14:textId="1B255737" w:rsidR="00C35CF7" w:rsidRDefault="00C35CF7">
          <w:pPr>
            <w:pStyle w:val="Sommario1"/>
            <w:rPr>
              <w:rFonts w:eastAsiaTheme="minorEastAsia"/>
              <w:noProof/>
              <w:kern w:val="2"/>
              <w:lang w:eastAsia="it-IT"/>
              <w14:ligatures w14:val="standardContextual"/>
            </w:rPr>
          </w:pPr>
          <w:hyperlink w:anchor="_Toc138941213" w:history="1">
            <w:r w:rsidRPr="00DC46C9">
              <w:rPr>
                <w:rStyle w:val="Collegamentoipertestuale"/>
                <w:b/>
                <w:bCs/>
                <w:noProof/>
              </w:rPr>
              <w:t>4. Verifiche di gestione</w:t>
            </w:r>
            <w:r>
              <w:rPr>
                <w:noProof/>
                <w:webHidden/>
              </w:rPr>
              <w:tab/>
            </w:r>
            <w:r>
              <w:rPr>
                <w:noProof/>
                <w:webHidden/>
              </w:rPr>
              <w:fldChar w:fldCharType="begin"/>
            </w:r>
            <w:r>
              <w:rPr>
                <w:noProof/>
                <w:webHidden/>
              </w:rPr>
              <w:instrText xml:space="preserve"> PAGEREF _Toc138941213 \h </w:instrText>
            </w:r>
            <w:r>
              <w:rPr>
                <w:noProof/>
                <w:webHidden/>
              </w:rPr>
            </w:r>
            <w:r>
              <w:rPr>
                <w:noProof/>
                <w:webHidden/>
              </w:rPr>
              <w:fldChar w:fldCharType="separate"/>
            </w:r>
            <w:r w:rsidR="002B223B">
              <w:rPr>
                <w:noProof/>
                <w:webHidden/>
              </w:rPr>
              <w:t>25</w:t>
            </w:r>
            <w:r>
              <w:rPr>
                <w:noProof/>
                <w:webHidden/>
              </w:rPr>
              <w:fldChar w:fldCharType="end"/>
            </w:r>
          </w:hyperlink>
        </w:p>
        <w:p w14:paraId="2DFBC4A8" w14:textId="5AD7F5F9" w:rsidR="00C35CF7" w:rsidRDefault="00C35CF7">
          <w:pPr>
            <w:pStyle w:val="Sommario2"/>
            <w:rPr>
              <w:rFonts w:eastAsiaTheme="minorEastAsia"/>
              <w:noProof/>
              <w:kern w:val="2"/>
              <w:lang w:eastAsia="it-IT"/>
              <w14:ligatures w14:val="standardContextual"/>
            </w:rPr>
          </w:pPr>
          <w:hyperlink w:anchor="_Toc138941214" w:history="1">
            <w:r w:rsidRPr="00DC46C9">
              <w:rPr>
                <w:rStyle w:val="Collegamentoipertestuale"/>
                <w:b/>
                <w:bCs/>
                <w:noProof/>
              </w:rPr>
              <w:t>4.1 Verifiche amministrative</w:t>
            </w:r>
            <w:r>
              <w:rPr>
                <w:noProof/>
                <w:webHidden/>
              </w:rPr>
              <w:tab/>
            </w:r>
            <w:r>
              <w:rPr>
                <w:noProof/>
                <w:webHidden/>
              </w:rPr>
              <w:fldChar w:fldCharType="begin"/>
            </w:r>
            <w:r>
              <w:rPr>
                <w:noProof/>
                <w:webHidden/>
              </w:rPr>
              <w:instrText xml:space="preserve"> PAGEREF _Toc138941214 \h </w:instrText>
            </w:r>
            <w:r>
              <w:rPr>
                <w:noProof/>
                <w:webHidden/>
              </w:rPr>
            </w:r>
            <w:r>
              <w:rPr>
                <w:noProof/>
                <w:webHidden/>
              </w:rPr>
              <w:fldChar w:fldCharType="separate"/>
            </w:r>
            <w:r w:rsidR="002B223B">
              <w:rPr>
                <w:noProof/>
                <w:webHidden/>
              </w:rPr>
              <w:t>28</w:t>
            </w:r>
            <w:r>
              <w:rPr>
                <w:noProof/>
                <w:webHidden/>
              </w:rPr>
              <w:fldChar w:fldCharType="end"/>
            </w:r>
          </w:hyperlink>
        </w:p>
        <w:p w14:paraId="2EB42EF5" w14:textId="7E5F7B60" w:rsidR="00C35CF7" w:rsidRDefault="00C35CF7">
          <w:pPr>
            <w:pStyle w:val="Sommario2"/>
            <w:rPr>
              <w:rFonts w:eastAsiaTheme="minorEastAsia"/>
              <w:noProof/>
              <w:kern w:val="2"/>
              <w:lang w:eastAsia="it-IT"/>
              <w14:ligatures w14:val="standardContextual"/>
            </w:rPr>
          </w:pPr>
          <w:hyperlink w:anchor="_Toc138941215" w:history="1">
            <w:r w:rsidRPr="00DC46C9">
              <w:rPr>
                <w:rStyle w:val="Collegamentoipertestuale"/>
                <w:b/>
                <w:bCs/>
                <w:noProof/>
              </w:rPr>
              <w:t>4.2 Verifiche in loco</w:t>
            </w:r>
            <w:r>
              <w:rPr>
                <w:noProof/>
                <w:webHidden/>
              </w:rPr>
              <w:tab/>
            </w:r>
            <w:r>
              <w:rPr>
                <w:noProof/>
                <w:webHidden/>
              </w:rPr>
              <w:fldChar w:fldCharType="begin"/>
            </w:r>
            <w:r>
              <w:rPr>
                <w:noProof/>
                <w:webHidden/>
              </w:rPr>
              <w:instrText xml:space="preserve"> PAGEREF _Toc138941215 \h </w:instrText>
            </w:r>
            <w:r>
              <w:rPr>
                <w:noProof/>
                <w:webHidden/>
              </w:rPr>
            </w:r>
            <w:r>
              <w:rPr>
                <w:noProof/>
                <w:webHidden/>
              </w:rPr>
              <w:fldChar w:fldCharType="separate"/>
            </w:r>
            <w:r w:rsidR="002B223B">
              <w:rPr>
                <w:noProof/>
                <w:webHidden/>
              </w:rPr>
              <w:t>30</w:t>
            </w:r>
            <w:r>
              <w:rPr>
                <w:noProof/>
                <w:webHidden/>
              </w:rPr>
              <w:fldChar w:fldCharType="end"/>
            </w:r>
          </w:hyperlink>
        </w:p>
        <w:p w14:paraId="517A433F" w14:textId="7DD4F988" w:rsidR="00C35CF7" w:rsidRDefault="00C35CF7">
          <w:pPr>
            <w:pStyle w:val="Sommario2"/>
            <w:rPr>
              <w:rFonts w:eastAsiaTheme="minorEastAsia"/>
              <w:noProof/>
              <w:kern w:val="2"/>
              <w:lang w:eastAsia="it-IT"/>
              <w14:ligatures w14:val="standardContextual"/>
            </w:rPr>
          </w:pPr>
          <w:hyperlink w:anchor="_Toc138941216" w:history="1">
            <w:r w:rsidRPr="00DC46C9">
              <w:rPr>
                <w:rStyle w:val="Collegamentoipertestuale"/>
                <w:b/>
                <w:bCs/>
                <w:noProof/>
              </w:rPr>
              <w:t>4.3 Svolgimento dei controlli sulla stabilità delle operazioni</w:t>
            </w:r>
            <w:r>
              <w:rPr>
                <w:noProof/>
                <w:webHidden/>
              </w:rPr>
              <w:tab/>
            </w:r>
            <w:r>
              <w:rPr>
                <w:noProof/>
                <w:webHidden/>
              </w:rPr>
              <w:fldChar w:fldCharType="begin"/>
            </w:r>
            <w:r>
              <w:rPr>
                <w:noProof/>
                <w:webHidden/>
              </w:rPr>
              <w:instrText xml:space="preserve"> PAGEREF _Toc138941216 \h </w:instrText>
            </w:r>
            <w:r>
              <w:rPr>
                <w:noProof/>
                <w:webHidden/>
              </w:rPr>
            </w:r>
            <w:r>
              <w:rPr>
                <w:noProof/>
                <w:webHidden/>
              </w:rPr>
              <w:fldChar w:fldCharType="separate"/>
            </w:r>
            <w:r w:rsidR="002B223B">
              <w:rPr>
                <w:noProof/>
                <w:webHidden/>
              </w:rPr>
              <w:t>32</w:t>
            </w:r>
            <w:r>
              <w:rPr>
                <w:noProof/>
                <w:webHidden/>
              </w:rPr>
              <w:fldChar w:fldCharType="end"/>
            </w:r>
          </w:hyperlink>
        </w:p>
        <w:p w14:paraId="5A72A459" w14:textId="36F6B02E" w:rsidR="00C35CF7" w:rsidRDefault="00C35CF7">
          <w:pPr>
            <w:pStyle w:val="Sommario3"/>
            <w:rPr>
              <w:rFonts w:eastAsiaTheme="minorEastAsia"/>
              <w:noProof/>
              <w:kern w:val="2"/>
              <w:lang w:eastAsia="it-IT"/>
              <w14:ligatures w14:val="standardContextual"/>
            </w:rPr>
          </w:pPr>
          <w:hyperlink w:anchor="_Toc138941217" w:history="1">
            <w:r w:rsidRPr="00DC46C9">
              <w:rPr>
                <w:rStyle w:val="Collegamentoipertestuale"/>
                <w:b/>
                <w:bCs/>
                <w:noProof/>
              </w:rPr>
              <w:t>ALLEGATO 1 - VERBALE DI VERIFICA PER LE VERIFICHE AMMINISTRATIVE</w:t>
            </w:r>
            <w:r>
              <w:rPr>
                <w:noProof/>
                <w:webHidden/>
              </w:rPr>
              <w:tab/>
            </w:r>
            <w:r>
              <w:rPr>
                <w:noProof/>
                <w:webHidden/>
              </w:rPr>
              <w:fldChar w:fldCharType="begin"/>
            </w:r>
            <w:r>
              <w:rPr>
                <w:noProof/>
                <w:webHidden/>
              </w:rPr>
              <w:instrText xml:space="preserve"> PAGEREF _Toc138941217 \h </w:instrText>
            </w:r>
            <w:r>
              <w:rPr>
                <w:noProof/>
                <w:webHidden/>
              </w:rPr>
            </w:r>
            <w:r>
              <w:rPr>
                <w:noProof/>
                <w:webHidden/>
              </w:rPr>
              <w:fldChar w:fldCharType="separate"/>
            </w:r>
            <w:r w:rsidR="002B223B">
              <w:rPr>
                <w:noProof/>
                <w:webHidden/>
              </w:rPr>
              <w:t>35</w:t>
            </w:r>
            <w:r>
              <w:rPr>
                <w:noProof/>
                <w:webHidden/>
              </w:rPr>
              <w:fldChar w:fldCharType="end"/>
            </w:r>
          </w:hyperlink>
        </w:p>
        <w:p w14:paraId="7B17C9B6" w14:textId="753F3E9E" w:rsidR="00C35CF7" w:rsidRDefault="00C35CF7">
          <w:pPr>
            <w:pStyle w:val="Sommario3"/>
            <w:rPr>
              <w:rFonts w:eastAsiaTheme="minorEastAsia"/>
              <w:noProof/>
              <w:kern w:val="2"/>
              <w:lang w:eastAsia="it-IT"/>
              <w14:ligatures w14:val="standardContextual"/>
            </w:rPr>
          </w:pPr>
          <w:hyperlink w:anchor="_Toc138941218" w:history="1">
            <w:r w:rsidRPr="00DC46C9">
              <w:rPr>
                <w:rStyle w:val="Collegamentoipertestuale"/>
                <w:b/>
                <w:bCs/>
                <w:noProof/>
              </w:rPr>
              <w:t>ALLEGATO 2 - VERBALE DI VERIFICA PER LE VERIFICHE LOCO</w:t>
            </w:r>
            <w:r>
              <w:rPr>
                <w:noProof/>
                <w:webHidden/>
              </w:rPr>
              <w:tab/>
            </w:r>
            <w:r>
              <w:rPr>
                <w:noProof/>
                <w:webHidden/>
              </w:rPr>
              <w:fldChar w:fldCharType="begin"/>
            </w:r>
            <w:r>
              <w:rPr>
                <w:noProof/>
                <w:webHidden/>
              </w:rPr>
              <w:instrText xml:space="preserve"> PAGEREF _Toc138941218 \h </w:instrText>
            </w:r>
            <w:r>
              <w:rPr>
                <w:noProof/>
                <w:webHidden/>
              </w:rPr>
            </w:r>
            <w:r>
              <w:rPr>
                <w:noProof/>
                <w:webHidden/>
              </w:rPr>
              <w:fldChar w:fldCharType="separate"/>
            </w:r>
            <w:r w:rsidR="002B223B">
              <w:rPr>
                <w:noProof/>
                <w:webHidden/>
              </w:rPr>
              <w:t>37</w:t>
            </w:r>
            <w:r>
              <w:rPr>
                <w:noProof/>
                <w:webHidden/>
              </w:rPr>
              <w:fldChar w:fldCharType="end"/>
            </w:r>
          </w:hyperlink>
        </w:p>
        <w:p w14:paraId="5AA25416" w14:textId="6AC62A5D" w:rsidR="00C35CF7" w:rsidRDefault="00C35CF7">
          <w:pPr>
            <w:pStyle w:val="Sommario3"/>
            <w:rPr>
              <w:rFonts w:eastAsiaTheme="minorEastAsia"/>
              <w:noProof/>
              <w:kern w:val="2"/>
              <w:lang w:eastAsia="it-IT"/>
              <w14:ligatures w14:val="standardContextual"/>
            </w:rPr>
          </w:pPr>
          <w:hyperlink w:anchor="_Toc138941219" w:history="1">
            <w:r w:rsidRPr="00DC46C9">
              <w:rPr>
                <w:rStyle w:val="Collegamentoipertestuale"/>
                <w:b/>
                <w:bCs/>
                <w:noProof/>
              </w:rPr>
              <w:t>ALLEGATO 3 – CHECK-LIST PER LE VERIFICHE AMMINISTRATIVE E PER LE VERIFICHE IN LOCO</w:t>
            </w:r>
            <w:r>
              <w:rPr>
                <w:noProof/>
                <w:webHidden/>
              </w:rPr>
              <w:tab/>
            </w:r>
            <w:r>
              <w:rPr>
                <w:noProof/>
                <w:webHidden/>
              </w:rPr>
              <w:fldChar w:fldCharType="begin"/>
            </w:r>
            <w:r>
              <w:rPr>
                <w:noProof/>
                <w:webHidden/>
              </w:rPr>
              <w:instrText xml:space="preserve"> PAGEREF _Toc138941219 \h </w:instrText>
            </w:r>
            <w:r>
              <w:rPr>
                <w:noProof/>
                <w:webHidden/>
              </w:rPr>
            </w:r>
            <w:r>
              <w:rPr>
                <w:noProof/>
                <w:webHidden/>
              </w:rPr>
              <w:fldChar w:fldCharType="separate"/>
            </w:r>
            <w:r w:rsidR="002B223B">
              <w:rPr>
                <w:noProof/>
                <w:webHidden/>
              </w:rPr>
              <w:t>39</w:t>
            </w:r>
            <w:r>
              <w:rPr>
                <w:noProof/>
                <w:webHidden/>
              </w:rPr>
              <w:fldChar w:fldCharType="end"/>
            </w:r>
          </w:hyperlink>
        </w:p>
        <w:p w14:paraId="33EC8D89" w14:textId="2080AB55" w:rsidR="0003266F" w:rsidRPr="00863DE5" w:rsidRDefault="0003266F" w:rsidP="009E5606">
          <w:pPr>
            <w:jc w:val="both"/>
          </w:pPr>
          <w:r w:rsidRPr="00863DE5">
            <w:fldChar w:fldCharType="end"/>
          </w:r>
        </w:p>
      </w:sdtContent>
    </w:sdt>
    <w:p w14:paraId="687F4DB1" w14:textId="35816CA6" w:rsidR="00264E59" w:rsidRPr="00863DE5" w:rsidRDefault="002B7B50" w:rsidP="00C44E0E">
      <w:pPr>
        <w:pStyle w:val="Titolo1"/>
        <w:jc w:val="both"/>
        <w:rPr>
          <w:b/>
          <w:bCs/>
          <w:sz w:val="28"/>
          <w:szCs w:val="28"/>
        </w:rPr>
      </w:pPr>
      <w:r w:rsidRPr="00863DE5">
        <w:br w:type="page"/>
      </w:r>
      <w:bookmarkStart w:id="0" w:name="_Toc138941195"/>
      <w:r w:rsidR="008F617E" w:rsidRPr="00863DE5">
        <w:rPr>
          <w:b/>
          <w:bCs/>
          <w:sz w:val="28"/>
          <w:szCs w:val="28"/>
        </w:rPr>
        <w:lastRenderedPageBreak/>
        <w:t>Premessa</w:t>
      </w:r>
      <w:bookmarkEnd w:id="0"/>
    </w:p>
    <w:p w14:paraId="2EF49AB0" w14:textId="1254A76A" w:rsidR="00264E59" w:rsidRPr="00863DE5" w:rsidRDefault="001D4D1B" w:rsidP="00264E59">
      <w:pPr>
        <w:jc w:val="both"/>
        <w:rPr>
          <w:sz w:val="24"/>
          <w:szCs w:val="24"/>
        </w:rPr>
      </w:pPr>
      <w:r w:rsidRPr="00863DE5">
        <w:rPr>
          <w:sz w:val="24"/>
          <w:szCs w:val="24"/>
        </w:rPr>
        <w:t>L’A</w:t>
      </w:r>
      <w:r w:rsidR="002F310E">
        <w:rPr>
          <w:sz w:val="24"/>
          <w:szCs w:val="24"/>
        </w:rPr>
        <w:t>utorità di Gestione (AdG)</w:t>
      </w:r>
      <w:r w:rsidR="00264E59" w:rsidRPr="00863DE5">
        <w:rPr>
          <w:sz w:val="24"/>
          <w:szCs w:val="24"/>
        </w:rPr>
        <w:t xml:space="preserve"> ha predisposto il presente “Manuale delle procedure dell’A</w:t>
      </w:r>
      <w:r w:rsidR="002F310E">
        <w:rPr>
          <w:sz w:val="24"/>
          <w:szCs w:val="24"/>
        </w:rPr>
        <w:t>utorità di Gestione</w:t>
      </w:r>
      <w:r w:rsidR="00264E59" w:rsidRPr="00863DE5">
        <w:rPr>
          <w:sz w:val="24"/>
          <w:szCs w:val="24"/>
        </w:rPr>
        <w:t xml:space="preserve">” </w:t>
      </w:r>
      <w:r w:rsidR="00890122" w:rsidRPr="00863DE5">
        <w:rPr>
          <w:sz w:val="24"/>
          <w:szCs w:val="24"/>
        </w:rPr>
        <w:t xml:space="preserve">con la finalità di definire in maniera più dettagliata le procedure </w:t>
      </w:r>
      <w:r w:rsidR="00E778E0" w:rsidRPr="00863DE5">
        <w:rPr>
          <w:sz w:val="24"/>
          <w:szCs w:val="24"/>
        </w:rPr>
        <w:t>relative</w:t>
      </w:r>
      <w:r w:rsidR="00890122" w:rsidRPr="00863DE5">
        <w:rPr>
          <w:sz w:val="24"/>
          <w:szCs w:val="24"/>
        </w:rPr>
        <w:t xml:space="preserve"> la selezione, l’attuazione e il controllo delle operazioni finanziat</w:t>
      </w:r>
      <w:r w:rsidR="00E778E0" w:rsidRPr="00863DE5">
        <w:rPr>
          <w:sz w:val="24"/>
          <w:szCs w:val="24"/>
        </w:rPr>
        <w:t>e a valere sul P</w:t>
      </w:r>
      <w:r w:rsidR="00C325F9">
        <w:rPr>
          <w:sz w:val="24"/>
          <w:szCs w:val="24"/>
        </w:rPr>
        <w:t>rogramma Regionale (PR)</w:t>
      </w:r>
      <w:r w:rsidR="00E778E0" w:rsidRPr="00863DE5">
        <w:rPr>
          <w:sz w:val="24"/>
          <w:szCs w:val="24"/>
        </w:rPr>
        <w:t xml:space="preserve"> Umbria FESR 2021-2027</w:t>
      </w:r>
      <w:r w:rsidR="0050226E" w:rsidRPr="00863DE5">
        <w:rPr>
          <w:sz w:val="24"/>
          <w:szCs w:val="24"/>
        </w:rPr>
        <w:t xml:space="preserve"> </w:t>
      </w:r>
      <w:r w:rsidR="00E778E0" w:rsidRPr="00863DE5">
        <w:rPr>
          <w:sz w:val="24"/>
          <w:szCs w:val="24"/>
        </w:rPr>
        <w:t xml:space="preserve">nonché </w:t>
      </w:r>
      <w:r w:rsidR="0050226E" w:rsidRPr="00863DE5">
        <w:rPr>
          <w:sz w:val="24"/>
          <w:szCs w:val="24"/>
        </w:rPr>
        <w:t>fornire</w:t>
      </w:r>
      <w:r w:rsidR="003E5BB0" w:rsidRPr="00863DE5">
        <w:rPr>
          <w:sz w:val="24"/>
          <w:szCs w:val="24"/>
        </w:rPr>
        <w:t xml:space="preserve"> indicazioni in tema di ammissibilità della spesa</w:t>
      </w:r>
      <w:r w:rsidR="00E778E0" w:rsidRPr="00863DE5">
        <w:rPr>
          <w:sz w:val="24"/>
          <w:szCs w:val="24"/>
        </w:rPr>
        <w:t xml:space="preserve"> e</w:t>
      </w:r>
      <w:r w:rsidR="008F67CF" w:rsidRPr="00863DE5">
        <w:rPr>
          <w:sz w:val="24"/>
          <w:szCs w:val="24"/>
        </w:rPr>
        <w:t xml:space="preserve"> </w:t>
      </w:r>
      <w:r w:rsidR="003E5BB0" w:rsidRPr="00863DE5">
        <w:rPr>
          <w:sz w:val="24"/>
          <w:szCs w:val="24"/>
        </w:rPr>
        <w:t>di comunicazione e pubblicità</w:t>
      </w:r>
      <w:r w:rsidR="00E778E0" w:rsidRPr="00863DE5">
        <w:rPr>
          <w:sz w:val="24"/>
          <w:szCs w:val="24"/>
        </w:rPr>
        <w:t xml:space="preserve">. </w:t>
      </w:r>
      <w:r w:rsidR="00264E59" w:rsidRPr="00863DE5">
        <w:rPr>
          <w:sz w:val="24"/>
          <w:szCs w:val="24"/>
        </w:rPr>
        <w:t>Il presente Manuale</w:t>
      </w:r>
      <w:r w:rsidR="00BB6C01" w:rsidRPr="00863DE5">
        <w:rPr>
          <w:sz w:val="24"/>
          <w:szCs w:val="24"/>
        </w:rPr>
        <w:t>,</w:t>
      </w:r>
      <w:r w:rsidR="00E778E0" w:rsidRPr="00863DE5">
        <w:rPr>
          <w:sz w:val="24"/>
          <w:szCs w:val="24"/>
        </w:rPr>
        <w:t xml:space="preserve"> pertanto</w:t>
      </w:r>
      <w:r w:rsidR="00BB6C01" w:rsidRPr="00863DE5">
        <w:rPr>
          <w:sz w:val="24"/>
          <w:szCs w:val="24"/>
        </w:rPr>
        <w:t>,</w:t>
      </w:r>
      <w:r w:rsidR="00E778E0" w:rsidRPr="00863DE5">
        <w:rPr>
          <w:sz w:val="24"/>
          <w:szCs w:val="24"/>
        </w:rPr>
        <w:t xml:space="preserve"> costituisce </w:t>
      </w:r>
      <w:r w:rsidR="00264E59" w:rsidRPr="00863DE5">
        <w:rPr>
          <w:sz w:val="24"/>
          <w:szCs w:val="24"/>
        </w:rPr>
        <w:t>un supporto operativo all’attività dell’A</w:t>
      </w:r>
      <w:r w:rsidR="00890122" w:rsidRPr="00863DE5">
        <w:rPr>
          <w:sz w:val="24"/>
          <w:szCs w:val="24"/>
        </w:rPr>
        <w:t>d</w:t>
      </w:r>
      <w:r w:rsidR="00264E59" w:rsidRPr="00863DE5">
        <w:rPr>
          <w:sz w:val="24"/>
          <w:szCs w:val="24"/>
        </w:rPr>
        <w:t>G</w:t>
      </w:r>
      <w:r w:rsidR="00E778E0" w:rsidRPr="00863DE5">
        <w:rPr>
          <w:sz w:val="24"/>
          <w:szCs w:val="24"/>
        </w:rPr>
        <w:t xml:space="preserve"> </w:t>
      </w:r>
      <w:r w:rsidR="00264E59" w:rsidRPr="00863DE5">
        <w:rPr>
          <w:sz w:val="24"/>
          <w:szCs w:val="24"/>
        </w:rPr>
        <w:t xml:space="preserve">oltre che </w:t>
      </w:r>
      <w:r w:rsidR="00E778E0" w:rsidRPr="00863DE5">
        <w:rPr>
          <w:sz w:val="24"/>
          <w:szCs w:val="24"/>
        </w:rPr>
        <w:t>alle</w:t>
      </w:r>
      <w:r w:rsidR="00264E59" w:rsidRPr="00863DE5">
        <w:rPr>
          <w:sz w:val="24"/>
          <w:szCs w:val="24"/>
        </w:rPr>
        <w:t xml:space="preserve"> diverse Strutture regionali </w:t>
      </w:r>
      <w:r w:rsidR="00890122" w:rsidRPr="00863DE5">
        <w:rPr>
          <w:sz w:val="24"/>
          <w:szCs w:val="24"/>
        </w:rPr>
        <w:t>coinvolte</w:t>
      </w:r>
      <w:r w:rsidR="002F310E">
        <w:rPr>
          <w:sz w:val="24"/>
          <w:szCs w:val="24"/>
        </w:rPr>
        <w:t xml:space="preserve"> quali i Responsabili di azione (</w:t>
      </w:r>
      <w:proofErr w:type="spellStart"/>
      <w:r w:rsidR="002F310E">
        <w:rPr>
          <w:sz w:val="24"/>
          <w:szCs w:val="24"/>
        </w:rPr>
        <w:t>RdA</w:t>
      </w:r>
      <w:proofErr w:type="spellEnd"/>
      <w:r w:rsidR="002F310E">
        <w:rPr>
          <w:sz w:val="24"/>
          <w:szCs w:val="24"/>
        </w:rPr>
        <w:t xml:space="preserve">) </w:t>
      </w:r>
      <w:r w:rsidR="00264E59" w:rsidRPr="00863DE5">
        <w:rPr>
          <w:sz w:val="24"/>
          <w:szCs w:val="24"/>
        </w:rPr>
        <w:t xml:space="preserve">e </w:t>
      </w:r>
      <w:r w:rsidR="00E778E0" w:rsidRPr="00863DE5">
        <w:rPr>
          <w:sz w:val="24"/>
          <w:szCs w:val="24"/>
        </w:rPr>
        <w:t>agli</w:t>
      </w:r>
      <w:r w:rsidR="00264E59" w:rsidRPr="00863DE5">
        <w:rPr>
          <w:sz w:val="24"/>
          <w:szCs w:val="24"/>
        </w:rPr>
        <w:t xml:space="preserve"> </w:t>
      </w:r>
      <w:r w:rsidR="006A2D94" w:rsidRPr="00863DE5">
        <w:rPr>
          <w:sz w:val="24"/>
          <w:szCs w:val="24"/>
        </w:rPr>
        <w:t xml:space="preserve">eventuali </w:t>
      </w:r>
      <w:r w:rsidR="00264E59" w:rsidRPr="00863DE5">
        <w:rPr>
          <w:sz w:val="24"/>
          <w:szCs w:val="24"/>
        </w:rPr>
        <w:t>Organismi Intermedi (O</w:t>
      </w:r>
      <w:r w:rsidR="002F310E">
        <w:rPr>
          <w:sz w:val="24"/>
          <w:szCs w:val="24"/>
        </w:rPr>
        <w:t>O.I</w:t>
      </w:r>
      <w:r w:rsidR="00264E59" w:rsidRPr="00863DE5">
        <w:rPr>
          <w:sz w:val="24"/>
          <w:szCs w:val="24"/>
        </w:rPr>
        <w:t>I</w:t>
      </w:r>
      <w:r w:rsidR="002F310E">
        <w:rPr>
          <w:sz w:val="24"/>
          <w:szCs w:val="24"/>
        </w:rPr>
        <w:t>.</w:t>
      </w:r>
      <w:r w:rsidR="00264E59" w:rsidRPr="00863DE5">
        <w:rPr>
          <w:sz w:val="24"/>
          <w:szCs w:val="24"/>
        </w:rPr>
        <w:t>)</w:t>
      </w:r>
      <w:r w:rsidR="00146DC8" w:rsidRPr="00863DE5">
        <w:rPr>
          <w:sz w:val="24"/>
          <w:szCs w:val="24"/>
        </w:rPr>
        <w:t xml:space="preserve"> eventualmente designati</w:t>
      </w:r>
      <w:r w:rsidR="00E778E0" w:rsidRPr="00863DE5">
        <w:rPr>
          <w:sz w:val="24"/>
          <w:szCs w:val="24"/>
        </w:rPr>
        <w:t xml:space="preserve"> del Programma</w:t>
      </w:r>
      <w:r w:rsidR="00264E59" w:rsidRPr="00863DE5">
        <w:rPr>
          <w:sz w:val="24"/>
          <w:szCs w:val="24"/>
        </w:rPr>
        <w:t xml:space="preserve">. </w:t>
      </w:r>
    </w:p>
    <w:p w14:paraId="5A665239" w14:textId="15C09D83" w:rsidR="00890122" w:rsidRPr="00863DE5" w:rsidRDefault="00264E59" w:rsidP="00264E59">
      <w:pPr>
        <w:jc w:val="both"/>
        <w:rPr>
          <w:sz w:val="24"/>
          <w:szCs w:val="24"/>
        </w:rPr>
      </w:pPr>
      <w:r w:rsidRPr="00863DE5">
        <w:rPr>
          <w:sz w:val="24"/>
          <w:szCs w:val="24"/>
        </w:rPr>
        <w:t xml:space="preserve">Le modalità attuative e procedurali inserite nel presente Manuale sono state identificate tenendo conto degli elementi di specifica innovazione introdotti dall’Unione </w:t>
      </w:r>
      <w:r w:rsidR="00965292" w:rsidRPr="00863DE5">
        <w:rPr>
          <w:sz w:val="24"/>
          <w:szCs w:val="24"/>
        </w:rPr>
        <w:t>europea</w:t>
      </w:r>
      <w:r w:rsidR="00965292">
        <w:rPr>
          <w:sz w:val="24"/>
          <w:szCs w:val="24"/>
        </w:rPr>
        <w:t xml:space="preserve"> </w:t>
      </w:r>
      <w:r w:rsidR="00965292" w:rsidRPr="00863DE5">
        <w:rPr>
          <w:sz w:val="24"/>
          <w:szCs w:val="24"/>
        </w:rPr>
        <w:t>per</w:t>
      </w:r>
      <w:r w:rsidRPr="00863DE5">
        <w:rPr>
          <w:sz w:val="24"/>
          <w:szCs w:val="24"/>
        </w:rPr>
        <w:t xml:space="preserve"> i Fondi </w:t>
      </w:r>
      <w:r w:rsidR="004365A7" w:rsidRPr="00863DE5">
        <w:rPr>
          <w:sz w:val="24"/>
          <w:szCs w:val="24"/>
        </w:rPr>
        <w:t>UE</w:t>
      </w:r>
      <w:r w:rsidRPr="00863DE5">
        <w:rPr>
          <w:sz w:val="24"/>
          <w:szCs w:val="24"/>
        </w:rPr>
        <w:t xml:space="preserve"> ed in particolare per il Fondo europeo di sviluppo regionale (FESR) per il periodo 2021/</w:t>
      </w:r>
      <w:r w:rsidR="002F310E">
        <w:rPr>
          <w:sz w:val="24"/>
          <w:szCs w:val="24"/>
        </w:rPr>
        <w:t>20</w:t>
      </w:r>
      <w:r w:rsidRPr="00863DE5">
        <w:rPr>
          <w:sz w:val="24"/>
          <w:szCs w:val="24"/>
        </w:rPr>
        <w:t>27 e, al tempo stesso, delle indicazioni emerse a livello nazionale e degli orientamenti strategici e gestionali assunti dalla Regione Umbria</w:t>
      </w:r>
      <w:r w:rsidR="00E778E0" w:rsidRPr="00863DE5">
        <w:rPr>
          <w:sz w:val="24"/>
          <w:szCs w:val="24"/>
        </w:rPr>
        <w:t>.</w:t>
      </w:r>
    </w:p>
    <w:p w14:paraId="2836C153" w14:textId="2F3D9B20" w:rsidR="00D71FE1" w:rsidRPr="00863DE5" w:rsidRDefault="00D71FE1" w:rsidP="00264E59">
      <w:pPr>
        <w:jc w:val="both"/>
        <w:rPr>
          <w:sz w:val="24"/>
          <w:szCs w:val="24"/>
        </w:rPr>
      </w:pPr>
      <w:r w:rsidRPr="00863DE5">
        <w:rPr>
          <w:sz w:val="24"/>
          <w:szCs w:val="24"/>
        </w:rPr>
        <w:t>Il Manuale potrà essere modificato o integrato durante tutto il periodo di programmazione, sulla base di mutamenti del contesto, di nuove esigenze organizzative ed operative che dovessero manifestarsi</w:t>
      </w:r>
      <w:r w:rsidR="00E778E0" w:rsidRPr="00863DE5">
        <w:rPr>
          <w:sz w:val="24"/>
          <w:szCs w:val="24"/>
        </w:rPr>
        <w:t xml:space="preserve"> o</w:t>
      </w:r>
      <w:r w:rsidRPr="00863DE5">
        <w:rPr>
          <w:sz w:val="24"/>
          <w:szCs w:val="24"/>
        </w:rPr>
        <w:t xml:space="preserve"> di aggiornamenti normativi e regolamentari</w:t>
      </w:r>
      <w:r w:rsidR="00E778E0" w:rsidRPr="00863DE5">
        <w:rPr>
          <w:sz w:val="24"/>
          <w:szCs w:val="24"/>
        </w:rPr>
        <w:t>; i</w:t>
      </w:r>
      <w:r w:rsidRPr="00863DE5">
        <w:rPr>
          <w:sz w:val="24"/>
          <w:szCs w:val="24"/>
        </w:rPr>
        <w:t>l documento rappresenta, pertanto, uno strumento “in progress” suscettibile di aggiornamenti.</w:t>
      </w:r>
    </w:p>
    <w:p w14:paraId="35A878B3" w14:textId="1D7E61D2" w:rsidR="00D71FE1" w:rsidRPr="00863DE5" w:rsidRDefault="00D71FE1" w:rsidP="00D71FE1">
      <w:pPr>
        <w:jc w:val="both"/>
        <w:rPr>
          <w:sz w:val="24"/>
          <w:szCs w:val="24"/>
        </w:rPr>
      </w:pPr>
      <w:r w:rsidRPr="00863DE5">
        <w:rPr>
          <w:sz w:val="24"/>
          <w:szCs w:val="24"/>
        </w:rPr>
        <w:t>Le eventuali modifiche di carattere sostanziale che dovessero essere apportate al presente Manuale sono approvate</w:t>
      </w:r>
      <w:r w:rsidR="004365A7" w:rsidRPr="00863DE5">
        <w:rPr>
          <w:sz w:val="24"/>
          <w:szCs w:val="24"/>
        </w:rPr>
        <w:t xml:space="preserve"> dall’AdG</w:t>
      </w:r>
      <w:r w:rsidR="003C634B" w:rsidRPr="00863DE5">
        <w:rPr>
          <w:sz w:val="24"/>
          <w:szCs w:val="24"/>
        </w:rPr>
        <w:t xml:space="preserve"> con </w:t>
      </w:r>
      <w:r w:rsidR="002B0B1E" w:rsidRPr="00863DE5">
        <w:rPr>
          <w:sz w:val="24"/>
          <w:szCs w:val="24"/>
        </w:rPr>
        <w:t>Determinazione Direttoriale</w:t>
      </w:r>
      <w:r w:rsidR="004365A7" w:rsidRPr="00863DE5">
        <w:rPr>
          <w:sz w:val="24"/>
          <w:szCs w:val="24"/>
        </w:rPr>
        <w:t>.</w:t>
      </w:r>
    </w:p>
    <w:p w14:paraId="0CBBBE7B" w14:textId="4A59A489" w:rsidR="00C44E0E" w:rsidRPr="00863DE5" w:rsidRDefault="00605F90" w:rsidP="00016DD4">
      <w:pPr>
        <w:jc w:val="both"/>
        <w:rPr>
          <w:sz w:val="24"/>
          <w:szCs w:val="24"/>
        </w:rPr>
      </w:pPr>
      <w:r w:rsidRPr="00863DE5">
        <w:rPr>
          <w:sz w:val="24"/>
          <w:szCs w:val="24"/>
        </w:rPr>
        <w:t xml:space="preserve">A </w:t>
      </w:r>
      <w:r w:rsidR="00EB1928">
        <w:rPr>
          <w:sz w:val="24"/>
          <w:szCs w:val="24"/>
        </w:rPr>
        <w:t>g</w:t>
      </w:r>
      <w:r w:rsidR="00965292">
        <w:rPr>
          <w:sz w:val="24"/>
          <w:szCs w:val="24"/>
        </w:rPr>
        <w:t>ara</w:t>
      </w:r>
      <w:r w:rsidRPr="00863DE5">
        <w:rPr>
          <w:sz w:val="24"/>
          <w:szCs w:val="24"/>
        </w:rPr>
        <w:t>nzia della corretta attuazione delle operazioni</w:t>
      </w:r>
      <w:r w:rsidR="008F67CF" w:rsidRPr="00863DE5">
        <w:rPr>
          <w:sz w:val="24"/>
          <w:szCs w:val="24"/>
        </w:rPr>
        <w:t xml:space="preserve"> e divulgazione dei documenti,</w:t>
      </w:r>
      <w:r w:rsidRPr="00863DE5">
        <w:rPr>
          <w:sz w:val="24"/>
          <w:szCs w:val="24"/>
        </w:rPr>
        <w:t xml:space="preserve"> la versione originaria e gli eventuali aggiornamenti del presente Manuale</w:t>
      </w:r>
      <w:r w:rsidR="00E778E0" w:rsidRPr="00863DE5">
        <w:rPr>
          <w:sz w:val="24"/>
          <w:szCs w:val="24"/>
        </w:rPr>
        <w:t xml:space="preserve"> allegato al Si.</w:t>
      </w:r>
      <w:r w:rsidR="002B0B1E" w:rsidRPr="00863DE5">
        <w:rPr>
          <w:sz w:val="24"/>
          <w:szCs w:val="24"/>
        </w:rPr>
        <w:t>Ge</w:t>
      </w:r>
      <w:r w:rsidR="00E778E0" w:rsidRPr="00863DE5">
        <w:rPr>
          <w:sz w:val="24"/>
          <w:szCs w:val="24"/>
        </w:rPr>
        <w:t>.</w:t>
      </w:r>
      <w:r w:rsidR="002B0B1E" w:rsidRPr="00863DE5">
        <w:rPr>
          <w:sz w:val="24"/>
          <w:szCs w:val="24"/>
        </w:rPr>
        <w:t>Co</w:t>
      </w:r>
      <w:r w:rsidR="00E778E0" w:rsidRPr="00863DE5">
        <w:rPr>
          <w:sz w:val="24"/>
          <w:szCs w:val="24"/>
        </w:rPr>
        <w:t>.</w:t>
      </w:r>
      <w:r w:rsidRPr="00863DE5">
        <w:rPr>
          <w:sz w:val="24"/>
          <w:szCs w:val="24"/>
        </w:rPr>
        <w:t xml:space="preserve"> sono </w:t>
      </w:r>
      <w:r w:rsidR="008F67CF" w:rsidRPr="00863DE5">
        <w:rPr>
          <w:sz w:val="24"/>
          <w:szCs w:val="24"/>
        </w:rPr>
        <w:t>pubblicati</w:t>
      </w:r>
      <w:r w:rsidRPr="00863DE5">
        <w:rPr>
          <w:sz w:val="24"/>
          <w:szCs w:val="24"/>
        </w:rPr>
        <w:t xml:space="preserve"> nella sezione dedicata al PR del sito istituzionale della Regione </w:t>
      </w:r>
      <w:hyperlink r:id="rId8" w:history="1">
        <w:r w:rsidR="00890122" w:rsidRPr="00965292">
          <w:rPr>
            <w:rStyle w:val="Collegamentoipertestuale"/>
            <w:i/>
            <w:iCs/>
            <w:sz w:val="24"/>
            <w:szCs w:val="24"/>
          </w:rPr>
          <w:t>https://www.regione.umbria.it/programmazione-fesr/programma-operativo-regionale-2021-2027</w:t>
        </w:r>
      </w:hyperlink>
      <w:r w:rsidR="00890122" w:rsidRPr="00965292">
        <w:rPr>
          <w:i/>
          <w:iCs/>
          <w:sz w:val="24"/>
          <w:szCs w:val="24"/>
          <w:u w:val="single"/>
        </w:rPr>
        <w:t>.</w:t>
      </w:r>
      <w:r w:rsidRPr="00863DE5">
        <w:rPr>
          <w:sz w:val="24"/>
          <w:szCs w:val="24"/>
        </w:rPr>
        <w:t xml:space="preserve"> </w:t>
      </w:r>
    </w:p>
    <w:p w14:paraId="0E5293C5" w14:textId="5A2E665D" w:rsidR="008F617E" w:rsidRPr="00863DE5" w:rsidRDefault="00AC0570" w:rsidP="005D79F5">
      <w:pPr>
        <w:pStyle w:val="Titolo1"/>
        <w:jc w:val="both"/>
        <w:rPr>
          <w:b/>
          <w:bCs/>
          <w:sz w:val="28"/>
          <w:szCs w:val="28"/>
        </w:rPr>
      </w:pPr>
      <w:bookmarkStart w:id="1" w:name="_Toc138941196"/>
      <w:r w:rsidRPr="00863DE5">
        <w:rPr>
          <w:b/>
          <w:bCs/>
          <w:sz w:val="28"/>
          <w:szCs w:val="28"/>
        </w:rPr>
        <w:t>1</w:t>
      </w:r>
      <w:r w:rsidR="00590A30" w:rsidRPr="00863DE5">
        <w:rPr>
          <w:b/>
          <w:bCs/>
          <w:sz w:val="28"/>
          <w:szCs w:val="28"/>
        </w:rPr>
        <w:t xml:space="preserve">. </w:t>
      </w:r>
      <w:r w:rsidR="008F617E" w:rsidRPr="00863DE5">
        <w:rPr>
          <w:b/>
          <w:bCs/>
          <w:sz w:val="28"/>
          <w:szCs w:val="28"/>
        </w:rPr>
        <w:t>Proce</w:t>
      </w:r>
      <w:r w:rsidR="00590A30" w:rsidRPr="00863DE5">
        <w:rPr>
          <w:b/>
          <w:bCs/>
          <w:sz w:val="28"/>
          <w:szCs w:val="28"/>
        </w:rPr>
        <w:t>dura</w:t>
      </w:r>
      <w:r w:rsidR="008F617E" w:rsidRPr="00863DE5">
        <w:rPr>
          <w:b/>
          <w:bCs/>
          <w:sz w:val="28"/>
          <w:szCs w:val="28"/>
        </w:rPr>
        <w:t xml:space="preserve"> di </w:t>
      </w:r>
      <w:r w:rsidR="00976EF9" w:rsidRPr="00863DE5">
        <w:rPr>
          <w:b/>
          <w:bCs/>
          <w:sz w:val="28"/>
          <w:szCs w:val="28"/>
        </w:rPr>
        <w:t>selezione delle operazioni</w:t>
      </w:r>
      <w:bookmarkEnd w:id="1"/>
    </w:p>
    <w:p w14:paraId="0DF69497" w14:textId="202F46B1" w:rsidR="00976EF9" w:rsidRPr="00863DE5" w:rsidRDefault="00976EF9" w:rsidP="00976EF9">
      <w:pPr>
        <w:pStyle w:val="Corpotesto"/>
        <w:rPr>
          <w:spacing w:val="0"/>
        </w:rPr>
      </w:pPr>
      <w:r w:rsidRPr="00863DE5">
        <w:rPr>
          <w:spacing w:val="0"/>
        </w:rPr>
        <w:t>L’A</w:t>
      </w:r>
      <w:r w:rsidR="002F310E">
        <w:rPr>
          <w:spacing w:val="0"/>
        </w:rPr>
        <w:t xml:space="preserve">dG </w:t>
      </w:r>
      <w:r w:rsidR="00CF3303" w:rsidRPr="00863DE5">
        <w:rPr>
          <w:spacing w:val="0"/>
        </w:rPr>
        <w:t xml:space="preserve">ha il compito di </w:t>
      </w:r>
      <w:r w:rsidR="00EB1928">
        <w:rPr>
          <w:spacing w:val="0"/>
        </w:rPr>
        <w:t>g</w:t>
      </w:r>
      <w:r w:rsidR="00965292">
        <w:rPr>
          <w:spacing w:val="0"/>
        </w:rPr>
        <w:t>ara</w:t>
      </w:r>
      <w:r w:rsidR="00CF3303" w:rsidRPr="00863DE5">
        <w:rPr>
          <w:spacing w:val="0"/>
        </w:rPr>
        <w:t xml:space="preserve">ntire che le operazioni destinate a beneficiare di un finanziamento siano selezionate conformemente a procedure e criteri </w:t>
      </w:r>
      <w:r w:rsidRPr="00863DE5">
        <w:rPr>
          <w:spacing w:val="0"/>
        </w:rPr>
        <w:t xml:space="preserve">di selezione approvati dal Comitato di </w:t>
      </w:r>
      <w:r w:rsidR="00EB1928">
        <w:rPr>
          <w:spacing w:val="0"/>
        </w:rPr>
        <w:t>S</w:t>
      </w:r>
      <w:r w:rsidRPr="00863DE5">
        <w:rPr>
          <w:spacing w:val="0"/>
        </w:rPr>
        <w:t xml:space="preserve">orveglianza </w:t>
      </w:r>
      <w:r w:rsidR="002F310E">
        <w:rPr>
          <w:spacing w:val="0"/>
        </w:rPr>
        <w:t>(</w:t>
      </w:r>
      <w:proofErr w:type="spellStart"/>
      <w:r w:rsidR="002F310E">
        <w:rPr>
          <w:spacing w:val="0"/>
        </w:rPr>
        <w:t>CdS</w:t>
      </w:r>
      <w:proofErr w:type="spellEnd"/>
      <w:r w:rsidR="002F310E">
        <w:rPr>
          <w:spacing w:val="0"/>
        </w:rPr>
        <w:t xml:space="preserve">) </w:t>
      </w:r>
      <w:r w:rsidRPr="00863DE5">
        <w:rPr>
          <w:spacing w:val="0"/>
        </w:rPr>
        <w:t xml:space="preserve">nella riunione svoltasi il 9 marzo 2023, come stabilito dall’art. 40 del Reg. (UE) </w:t>
      </w:r>
      <w:r w:rsidR="00CF2F78">
        <w:rPr>
          <w:spacing w:val="0"/>
        </w:rPr>
        <w:t>1060/2021</w:t>
      </w:r>
      <w:r w:rsidRPr="00863DE5">
        <w:rPr>
          <w:spacing w:val="0"/>
        </w:rPr>
        <w:t xml:space="preserve">. </w:t>
      </w:r>
    </w:p>
    <w:p w14:paraId="3ED1316E" w14:textId="726DCA3E" w:rsidR="00F34B32" w:rsidRPr="00863DE5" w:rsidRDefault="00F34B32" w:rsidP="005D79F5">
      <w:pPr>
        <w:jc w:val="both"/>
        <w:rPr>
          <w:sz w:val="24"/>
          <w:szCs w:val="24"/>
        </w:rPr>
      </w:pPr>
      <w:r w:rsidRPr="00863DE5">
        <w:rPr>
          <w:sz w:val="24"/>
          <w:szCs w:val="24"/>
        </w:rPr>
        <w:t>Le procedure di selezione, valutazione e approvazione delle operazioni si diversificano in relazione alla tipologia di macro</w:t>
      </w:r>
      <w:r w:rsidR="00890122" w:rsidRPr="00863DE5">
        <w:rPr>
          <w:sz w:val="24"/>
          <w:szCs w:val="24"/>
        </w:rPr>
        <w:t>-</w:t>
      </w:r>
      <w:r w:rsidRPr="00863DE5">
        <w:rPr>
          <w:sz w:val="24"/>
          <w:szCs w:val="24"/>
        </w:rPr>
        <w:t xml:space="preserve">processo e alla forma di responsabilità gestionale. </w:t>
      </w:r>
    </w:p>
    <w:p w14:paraId="7A62251F" w14:textId="58E5D993" w:rsidR="00F34B32" w:rsidRPr="00863DE5" w:rsidRDefault="00F34B32" w:rsidP="005D79F5">
      <w:pPr>
        <w:jc w:val="both"/>
        <w:rPr>
          <w:sz w:val="24"/>
          <w:szCs w:val="24"/>
        </w:rPr>
      </w:pPr>
      <w:r w:rsidRPr="00863DE5">
        <w:rPr>
          <w:sz w:val="24"/>
          <w:szCs w:val="24"/>
        </w:rPr>
        <w:t>I</w:t>
      </w:r>
      <w:r w:rsidRPr="00863DE5">
        <w:rPr>
          <w:b/>
          <w:bCs/>
          <w:sz w:val="24"/>
          <w:szCs w:val="24"/>
        </w:rPr>
        <w:t xml:space="preserve"> macro</w:t>
      </w:r>
      <w:r w:rsidR="00976EF9" w:rsidRPr="00863DE5">
        <w:rPr>
          <w:b/>
          <w:bCs/>
          <w:sz w:val="24"/>
          <w:szCs w:val="24"/>
        </w:rPr>
        <w:t>-</w:t>
      </w:r>
      <w:r w:rsidRPr="00863DE5">
        <w:rPr>
          <w:b/>
          <w:bCs/>
          <w:sz w:val="24"/>
          <w:szCs w:val="24"/>
        </w:rPr>
        <w:t>processi</w:t>
      </w:r>
      <w:r w:rsidRPr="00863DE5">
        <w:rPr>
          <w:sz w:val="24"/>
          <w:szCs w:val="24"/>
        </w:rPr>
        <w:t xml:space="preserve"> di riferimento sono i seguenti: </w:t>
      </w:r>
    </w:p>
    <w:p w14:paraId="22370023" w14:textId="05B24312" w:rsidR="00F34B32" w:rsidRPr="00863DE5" w:rsidRDefault="00F34B32" w:rsidP="002F649D">
      <w:pPr>
        <w:pStyle w:val="Paragrafoelenco"/>
        <w:numPr>
          <w:ilvl w:val="0"/>
          <w:numId w:val="6"/>
        </w:numPr>
        <w:shd w:val="clear" w:color="auto" w:fill="F2F2F2" w:themeFill="background1" w:themeFillShade="F2"/>
        <w:jc w:val="both"/>
        <w:rPr>
          <w:i/>
          <w:iCs/>
          <w:color w:val="002060"/>
          <w:sz w:val="24"/>
          <w:szCs w:val="24"/>
        </w:rPr>
      </w:pPr>
      <w:r w:rsidRPr="00863DE5">
        <w:rPr>
          <w:i/>
          <w:iCs/>
          <w:color w:val="002060"/>
          <w:sz w:val="24"/>
          <w:szCs w:val="24"/>
        </w:rPr>
        <w:t xml:space="preserve">Realizzazione di lavori pubblici, servizi e forniture, realizzati direttamente sotto la responsabilità della Regione (a titolarità); </w:t>
      </w:r>
    </w:p>
    <w:p w14:paraId="330D0B84" w14:textId="6D8689BC" w:rsidR="00F34B32" w:rsidRPr="00863DE5" w:rsidRDefault="00F34B32" w:rsidP="002F649D">
      <w:pPr>
        <w:pStyle w:val="Paragrafoelenco"/>
        <w:numPr>
          <w:ilvl w:val="0"/>
          <w:numId w:val="6"/>
        </w:numPr>
        <w:shd w:val="clear" w:color="auto" w:fill="F2F2F2" w:themeFill="background1" w:themeFillShade="F2"/>
        <w:jc w:val="both"/>
        <w:rPr>
          <w:i/>
          <w:iCs/>
          <w:color w:val="002060"/>
          <w:sz w:val="24"/>
          <w:szCs w:val="24"/>
        </w:rPr>
      </w:pPr>
      <w:r w:rsidRPr="00863DE5">
        <w:rPr>
          <w:i/>
          <w:iCs/>
          <w:color w:val="002060"/>
          <w:sz w:val="24"/>
          <w:szCs w:val="24"/>
        </w:rPr>
        <w:t xml:space="preserve">Realizzazione di lavori pubblici, servizi e forniture, sotto la responsabilità di soggetti esterni, pubblici o privati (regia regionale); </w:t>
      </w:r>
    </w:p>
    <w:p w14:paraId="167FA7C3" w14:textId="7C16C30A" w:rsidR="00F34B32" w:rsidRPr="00863DE5" w:rsidRDefault="00F34B32" w:rsidP="002F649D">
      <w:pPr>
        <w:pStyle w:val="Paragrafoelenco"/>
        <w:numPr>
          <w:ilvl w:val="0"/>
          <w:numId w:val="6"/>
        </w:numPr>
        <w:shd w:val="clear" w:color="auto" w:fill="F2F2F2" w:themeFill="background1" w:themeFillShade="F2"/>
        <w:jc w:val="both"/>
        <w:rPr>
          <w:i/>
          <w:iCs/>
          <w:color w:val="002060"/>
          <w:sz w:val="24"/>
          <w:szCs w:val="24"/>
        </w:rPr>
      </w:pPr>
      <w:r w:rsidRPr="00863DE5">
        <w:rPr>
          <w:i/>
          <w:iCs/>
          <w:color w:val="002060"/>
          <w:sz w:val="24"/>
          <w:szCs w:val="24"/>
        </w:rPr>
        <w:t xml:space="preserve">Concessione di contributi a singoli Beneficiari effettuata direttamente dalla Regione (a titolarità); </w:t>
      </w:r>
    </w:p>
    <w:p w14:paraId="37C92318" w14:textId="6F710D30" w:rsidR="00F34B32" w:rsidRPr="00863DE5" w:rsidRDefault="00F34B32" w:rsidP="002F649D">
      <w:pPr>
        <w:pStyle w:val="Paragrafoelenco"/>
        <w:numPr>
          <w:ilvl w:val="0"/>
          <w:numId w:val="6"/>
        </w:numPr>
        <w:shd w:val="clear" w:color="auto" w:fill="F2F2F2" w:themeFill="background1" w:themeFillShade="F2"/>
        <w:jc w:val="both"/>
        <w:rPr>
          <w:i/>
          <w:iCs/>
          <w:color w:val="002060"/>
          <w:sz w:val="24"/>
          <w:szCs w:val="24"/>
        </w:rPr>
      </w:pPr>
      <w:r w:rsidRPr="00863DE5">
        <w:rPr>
          <w:i/>
          <w:iCs/>
          <w:color w:val="002060"/>
          <w:sz w:val="24"/>
          <w:szCs w:val="24"/>
        </w:rPr>
        <w:lastRenderedPageBreak/>
        <w:t xml:space="preserve">Concessione di contributi a singoli Beneficiari effettuata tramite soggetto intermedio (a regia). </w:t>
      </w:r>
    </w:p>
    <w:p w14:paraId="6693D127" w14:textId="218F8DA2" w:rsidR="00976EF9" w:rsidRPr="00863DE5" w:rsidRDefault="00976EF9" w:rsidP="005D79F5">
      <w:pPr>
        <w:jc w:val="both"/>
        <w:rPr>
          <w:sz w:val="24"/>
          <w:szCs w:val="24"/>
        </w:rPr>
      </w:pPr>
      <w:r w:rsidRPr="00863DE5">
        <w:rPr>
          <w:sz w:val="24"/>
          <w:szCs w:val="24"/>
        </w:rPr>
        <w:t xml:space="preserve">Si riporta di seguito la descrizione dei macro-processi sopra indicati e delle relative procedure di selezione esperibili. </w:t>
      </w:r>
    </w:p>
    <w:p w14:paraId="5468C153" w14:textId="18801AA5" w:rsidR="00976EF9" w:rsidRPr="00863DE5" w:rsidRDefault="00AC0570" w:rsidP="003E5BB0">
      <w:pPr>
        <w:pStyle w:val="Titolo2"/>
        <w:shd w:val="clear" w:color="auto" w:fill="F2F2F2" w:themeFill="background1" w:themeFillShade="F2"/>
        <w:spacing w:after="240"/>
        <w:jc w:val="both"/>
        <w:rPr>
          <w:b/>
          <w:bCs/>
          <w:i/>
          <w:iCs/>
          <w:sz w:val="24"/>
          <w:szCs w:val="24"/>
        </w:rPr>
      </w:pPr>
      <w:bookmarkStart w:id="2" w:name="_Toc138941197"/>
      <w:r w:rsidRPr="00863DE5">
        <w:rPr>
          <w:b/>
          <w:bCs/>
          <w:i/>
          <w:iCs/>
          <w:sz w:val="24"/>
          <w:szCs w:val="24"/>
        </w:rPr>
        <w:t>1</w:t>
      </w:r>
      <w:r w:rsidR="00DF627E" w:rsidRPr="00863DE5">
        <w:rPr>
          <w:b/>
          <w:bCs/>
          <w:i/>
          <w:iCs/>
          <w:sz w:val="24"/>
          <w:szCs w:val="24"/>
        </w:rPr>
        <w:t xml:space="preserve">.1 </w:t>
      </w:r>
      <w:r w:rsidR="00976EF9" w:rsidRPr="00863DE5">
        <w:rPr>
          <w:b/>
          <w:bCs/>
          <w:i/>
          <w:iCs/>
          <w:sz w:val="24"/>
          <w:szCs w:val="24"/>
        </w:rPr>
        <w:t>Realizzazione di lavori pubblici, servizi e forniture, realizzati direttamente sotto la responsabilità della Regione (a titolarità)</w:t>
      </w:r>
      <w:bookmarkEnd w:id="2"/>
    </w:p>
    <w:p w14:paraId="546C8515" w14:textId="7331D80E" w:rsidR="00F415CA" w:rsidRPr="00863DE5" w:rsidRDefault="00F415CA" w:rsidP="005D79F5">
      <w:pPr>
        <w:jc w:val="both"/>
        <w:rPr>
          <w:sz w:val="24"/>
          <w:szCs w:val="24"/>
        </w:rPr>
      </w:pPr>
      <w:r w:rsidRPr="00863DE5">
        <w:rPr>
          <w:sz w:val="24"/>
          <w:szCs w:val="24"/>
        </w:rPr>
        <w:t xml:space="preserve">In relazione alle procedure di realizzazione di lavori pubblici, servizi e forniture, realizzati direttamente sotto la responsabilità della Regione (a titolarità), il </w:t>
      </w:r>
      <w:proofErr w:type="spellStart"/>
      <w:r w:rsidR="002F310E">
        <w:rPr>
          <w:sz w:val="24"/>
          <w:szCs w:val="24"/>
        </w:rPr>
        <w:t>RdA</w:t>
      </w:r>
      <w:proofErr w:type="spellEnd"/>
      <w:r w:rsidRPr="00863DE5">
        <w:rPr>
          <w:sz w:val="24"/>
          <w:szCs w:val="24"/>
        </w:rPr>
        <w:t xml:space="preserve"> è competente per:</w:t>
      </w:r>
    </w:p>
    <w:p w14:paraId="61AE39A4" w14:textId="226D31E0" w:rsidR="00F415CA" w:rsidRPr="00863DE5" w:rsidRDefault="00965292" w:rsidP="00AC0570">
      <w:pPr>
        <w:pStyle w:val="Paragrafoelenco"/>
        <w:numPr>
          <w:ilvl w:val="0"/>
          <w:numId w:val="1"/>
        </w:numPr>
        <w:jc w:val="both"/>
        <w:rPr>
          <w:sz w:val="24"/>
          <w:szCs w:val="24"/>
        </w:rPr>
      </w:pPr>
      <w:r>
        <w:rPr>
          <w:sz w:val="24"/>
          <w:szCs w:val="24"/>
        </w:rPr>
        <w:t>l</w:t>
      </w:r>
      <w:r w:rsidR="00F9267F" w:rsidRPr="00863DE5">
        <w:rPr>
          <w:sz w:val="24"/>
          <w:szCs w:val="24"/>
        </w:rPr>
        <w:t xml:space="preserve">a </w:t>
      </w:r>
      <w:r w:rsidR="00F415CA" w:rsidRPr="00863DE5">
        <w:rPr>
          <w:sz w:val="24"/>
          <w:szCs w:val="24"/>
        </w:rPr>
        <w:t>ricognizione preliminare dei lavori pubblici, dei servizi presenti nel Programma delle Opere o nel Piano degli investimenti dell’Ente Beneficiario (Regione)</w:t>
      </w:r>
      <w:r w:rsidR="00F9267F" w:rsidRPr="00863DE5">
        <w:rPr>
          <w:sz w:val="24"/>
          <w:szCs w:val="24"/>
        </w:rPr>
        <w:t xml:space="preserve"> e la</w:t>
      </w:r>
      <w:r w:rsidR="00F415CA" w:rsidRPr="00863DE5">
        <w:rPr>
          <w:sz w:val="24"/>
          <w:szCs w:val="24"/>
        </w:rPr>
        <w:t xml:space="preserve"> definizione del Piano delle operazioni da realizzare da parte della Regione nel rispetto dei criteri di selezione individuati dal </w:t>
      </w:r>
      <w:proofErr w:type="spellStart"/>
      <w:r w:rsidR="00F415CA" w:rsidRPr="00863DE5">
        <w:rPr>
          <w:sz w:val="24"/>
          <w:szCs w:val="24"/>
        </w:rPr>
        <w:t>CdS</w:t>
      </w:r>
      <w:proofErr w:type="spellEnd"/>
      <w:r w:rsidR="00F415CA" w:rsidRPr="00863DE5">
        <w:rPr>
          <w:sz w:val="24"/>
          <w:szCs w:val="24"/>
        </w:rPr>
        <w:t xml:space="preserve"> pertinenti con le operazioni</w:t>
      </w:r>
      <w:r>
        <w:rPr>
          <w:sz w:val="24"/>
          <w:szCs w:val="24"/>
        </w:rPr>
        <w:t>;</w:t>
      </w:r>
    </w:p>
    <w:p w14:paraId="5BEA7347" w14:textId="11D39221" w:rsidR="00F415CA" w:rsidRPr="00863DE5" w:rsidRDefault="00965292" w:rsidP="00AC0570">
      <w:pPr>
        <w:pStyle w:val="Paragrafoelenco"/>
        <w:numPr>
          <w:ilvl w:val="0"/>
          <w:numId w:val="1"/>
        </w:numPr>
        <w:jc w:val="both"/>
        <w:rPr>
          <w:sz w:val="24"/>
          <w:szCs w:val="24"/>
        </w:rPr>
      </w:pPr>
      <w:r>
        <w:rPr>
          <w:sz w:val="24"/>
          <w:szCs w:val="24"/>
        </w:rPr>
        <w:t>l</w:t>
      </w:r>
      <w:r w:rsidR="00F9267F" w:rsidRPr="00863DE5">
        <w:rPr>
          <w:sz w:val="24"/>
          <w:szCs w:val="24"/>
        </w:rPr>
        <w:t>’</w:t>
      </w:r>
      <w:r w:rsidR="00F415CA" w:rsidRPr="00863DE5">
        <w:rPr>
          <w:sz w:val="24"/>
          <w:szCs w:val="24"/>
        </w:rPr>
        <w:t>eventuale richiesta di elaborazione di uno studio di fattibilità o di un progetto a uffici interni della Regione; nell’ipotesi di affidamento dell’elaborazione dello studio di fattibilità o del progetto da parte di uffici tecnici interni, sarà adottato dalla Regione un ordine di servizio di destinazione di risorse professionali (indicate nominativamente) a tale attività di elaborazione per un periodo di tempo determinato</w:t>
      </w:r>
      <w:r>
        <w:rPr>
          <w:sz w:val="24"/>
          <w:szCs w:val="24"/>
        </w:rPr>
        <w:t>;</w:t>
      </w:r>
    </w:p>
    <w:p w14:paraId="5BF85BBD" w14:textId="32E3EC40" w:rsidR="00F415CA" w:rsidRPr="00863DE5" w:rsidRDefault="00965292" w:rsidP="00AC0570">
      <w:pPr>
        <w:pStyle w:val="Paragrafoelenco"/>
        <w:numPr>
          <w:ilvl w:val="0"/>
          <w:numId w:val="1"/>
        </w:numPr>
        <w:jc w:val="both"/>
        <w:rPr>
          <w:sz w:val="24"/>
          <w:szCs w:val="24"/>
        </w:rPr>
      </w:pPr>
      <w:r>
        <w:rPr>
          <w:sz w:val="24"/>
          <w:szCs w:val="24"/>
        </w:rPr>
        <w:t>l</w:t>
      </w:r>
      <w:r w:rsidR="00F9267F" w:rsidRPr="00863DE5">
        <w:rPr>
          <w:sz w:val="24"/>
          <w:szCs w:val="24"/>
        </w:rPr>
        <w:t>’</w:t>
      </w:r>
      <w:r w:rsidR="00F415CA" w:rsidRPr="00863DE5">
        <w:rPr>
          <w:sz w:val="24"/>
          <w:szCs w:val="24"/>
        </w:rPr>
        <w:t xml:space="preserve">eventuale affidamento dell’attività di elaborazione di uno studio di fattibilità o di un progetto a soggetti professionali esterni (società di progettazione, ecc.). Nell’ipotesi della procedura di affidamento dello studio di fattibilità/progettazione a soggetti privati esterni, il </w:t>
      </w:r>
      <w:proofErr w:type="spellStart"/>
      <w:r w:rsidR="002F310E">
        <w:rPr>
          <w:sz w:val="24"/>
          <w:szCs w:val="24"/>
        </w:rPr>
        <w:t>RdA</w:t>
      </w:r>
      <w:proofErr w:type="spellEnd"/>
      <w:r w:rsidR="00F415CA" w:rsidRPr="00863DE5">
        <w:rPr>
          <w:sz w:val="24"/>
          <w:szCs w:val="24"/>
        </w:rPr>
        <w:t xml:space="preserve"> attiva le procedure di affidamento tramite il competente ufficio del Provveditorato della Regione; le procedure sono attuate in conformità con la normativa </w:t>
      </w:r>
      <w:r w:rsidR="00BF2CC9" w:rsidRPr="00863DE5">
        <w:rPr>
          <w:sz w:val="24"/>
          <w:szCs w:val="24"/>
        </w:rPr>
        <w:t>UE</w:t>
      </w:r>
      <w:r w:rsidR="00F415CA" w:rsidRPr="00863DE5">
        <w:rPr>
          <w:sz w:val="24"/>
          <w:szCs w:val="24"/>
        </w:rPr>
        <w:t>, nazionale e regionale in materia.</w:t>
      </w:r>
    </w:p>
    <w:p w14:paraId="181A99B8" w14:textId="45F189CA" w:rsidR="00727164" w:rsidRPr="00863DE5" w:rsidRDefault="00F415CA" w:rsidP="005D79F5">
      <w:pPr>
        <w:jc w:val="both"/>
        <w:rPr>
          <w:sz w:val="24"/>
          <w:szCs w:val="24"/>
        </w:rPr>
      </w:pPr>
      <w:r w:rsidRPr="00863DE5">
        <w:rPr>
          <w:sz w:val="24"/>
          <w:szCs w:val="24"/>
        </w:rPr>
        <w:t xml:space="preserve">Per la realizzazione dei lavori pubblici, servizi e forniture il </w:t>
      </w:r>
      <w:proofErr w:type="spellStart"/>
      <w:r w:rsidRPr="00863DE5">
        <w:rPr>
          <w:sz w:val="24"/>
          <w:szCs w:val="24"/>
        </w:rPr>
        <w:t>RdA</w:t>
      </w:r>
      <w:proofErr w:type="spellEnd"/>
      <w:r w:rsidRPr="00863DE5">
        <w:rPr>
          <w:sz w:val="24"/>
          <w:szCs w:val="24"/>
        </w:rPr>
        <w:t xml:space="preserve"> provvederà, laddove previsto, alla predisposizione di un </w:t>
      </w:r>
      <w:r w:rsidR="00965292">
        <w:rPr>
          <w:sz w:val="24"/>
          <w:szCs w:val="24"/>
        </w:rPr>
        <w:t>Bando</w:t>
      </w:r>
      <w:r w:rsidRPr="00863DE5">
        <w:rPr>
          <w:sz w:val="24"/>
          <w:szCs w:val="24"/>
        </w:rPr>
        <w:t xml:space="preserve"> di </w:t>
      </w:r>
      <w:r w:rsidR="00965292">
        <w:rPr>
          <w:sz w:val="24"/>
          <w:szCs w:val="24"/>
        </w:rPr>
        <w:t>Gara</w:t>
      </w:r>
      <w:r w:rsidRPr="00863DE5">
        <w:rPr>
          <w:sz w:val="24"/>
          <w:szCs w:val="24"/>
        </w:rPr>
        <w:t xml:space="preserve">, in conformità al </w:t>
      </w:r>
      <w:r w:rsidR="002F310E">
        <w:rPr>
          <w:sz w:val="24"/>
          <w:szCs w:val="24"/>
        </w:rPr>
        <w:t>D</w:t>
      </w:r>
      <w:r w:rsidRPr="00863DE5">
        <w:rPr>
          <w:sz w:val="24"/>
          <w:szCs w:val="24"/>
        </w:rPr>
        <w:t xml:space="preserve">ecreto </w:t>
      </w:r>
      <w:r w:rsidR="00E748B2">
        <w:rPr>
          <w:sz w:val="24"/>
          <w:szCs w:val="24"/>
        </w:rPr>
        <w:t>l</w:t>
      </w:r>
      <w:r w:rsidRPr="00863DE5">
        <w:rPr>
          <w:sz w:val="24"/>
          <w:szCs w:val="24"/>
        </w:rPr>
        <w:t xml:space="preserve">egislativo n. 50 </w:t>
      </w:r>
      <w:r w:rsidR="002F310E">
        <w:rPr>
          <w:sz w:val="24"/>
          <w:szCs w:val="24"/>
        </w:rPr>
        <w:t xml:space="preserve">del </w:t>
      </w:r>
      <w:r w:rsidR="002F310E" w:rsidRPr="00863DE5">
        <w:rPr>
          <w:sz w:val="24"/>
          <w:szCs w:val="24"/>
        </w:rPr>
        <w:t>18 aprile 2016</w:t>
      </w:r>
      <w:r w:rsidR="002F310E">
        <w:rPr>
          <w:sz w:val="24"/>
          <w:szCs w:val="24"/>
        </w:rPr>
        <w:t xml:space="preserve"> </w:t>
      </w:r>
      <w:r w:rsidR="00C278B4" w:rsidRPr="00863DE5">
        <w:rPr>
          <w:sz w:val="24"/>
          <w:szCs w:val="24"/>
        </w:rPr>
        <w:t xml:space="preserve">e </w:t>
      </w:r>
      <w:proofErr w:type="spellStart"/>
      <w:r w:rsidR="00C278B4" w:rsidRPr="00863DE5">
        <w:rPr>
          <w:sz w:val="24"/>
          <w:szCs w:val="24"/>
        </w:rPr>
        <w:t>ss.mm.ii</w:t>
      </w:r>
      <w:proofErr w:type="spellEnd"/>
      <w:r w:rsidR="00C278B4" w:rsidRPr="00863DE5">
        <w:rPr>
          <w:sz w:val="24"/>
          <w:szCs w:val="24"/>
        </w:rPr>
        <w:t xml:space="preserve">., </w:t>
      </w:r>
      <w:r w:rsidRPr="00863DE5">
        <w:rPr>
          <w:sz w:val="24"/>
          <w:szCs w:val="24"/>
        </w:rPr>
        <w:t>assicurandone un’idonea pubblicità tramite inserimento nei canali tematici regionali e pubblicazione nel bollettino ufficiale della Regione Umbria.</w:t>
      </w:r>
    </w:p>
    <w:p w14:paraId="2AC078CE" w14:textId="276E3221" w:rsidR="00F415CA" w:rsidRPr="00863DE5" w:rsidRDefault="00F415CA" w:rsidP="005D79F5">
      <w:pPr>
        <w:jc w:val="both"/>
        <w:rPr>
          <w:sz w:val="24"/>
          <w:szCs w:val="24"/>
        </w:rPr>
      </w:pPr>
      <w:r w:rsidRPr="00863DE5">
        <w:rPr>
          <w:sz w:val="24"/>
          <w:szCs w:val="24"/>
        </w:rPr>
        <w:t xml:space="preserve">Esperita la procedura di appalto, il </w:t>
      </w:r>
      <w:proofErr w:type="spellStart"/>
      <w:r w:rsidRPr="00863DE5">
        <w:rPr>
          <w:sz w:val="24"/>
          <w:szCs w:val="24"/>
        </w:rPr>
        <w:t>RdA</w:t>
      </w:r>
      <w:proofErr w:type="spellEnd"/>
      <w:r w:rsidRPr="00863DE5">
        <w:rPr>
          <w:sz w:val="24"/>
          <w:szCs w:val="24"/>
        </w:rPr>
        <w:t xml:space="preserve"> stipula il contratto o titolo equivalente con il soggetto attuatore ed emette l’impegno </w:t>
      </w:r>
      <w:r w:rsidR="009E5606" w:rsidRPr="00863DE5">
        <w:rPr>
          <w:sz w:val="24"/>
          <w:szCs w:val="24"/>
        </w:rPr>
        <w:t>definitivo</w:t>
      </w:r>
      <w:r w:rsidRPr="00863DE5">
        <w:rPr>
          <w:sz w:val="24"/>
          <w:szCs w:val="24"/>
        </w:rPr>
        <w:t xml:space="preserve"> di spesa.</w:t>
      </w:r>
    </w:p>
    <w:p w14:paraId="26906097" w14:textId="346983E6" w:rsidR="00976EF9" w:rsidRPr="00863DE5" w:rsidRDefault="00F415CA" w:rsidP="005D79F5">
      <w:pPr>
        <w:jc w:val="both"/>
        <w:rPr>
          <w:sz w:val="24"/>
          <w:szCs w:val="24"/>
        </w:rPr>
      </w:pPr>
      <w:r w:rsidRPr="00863DE5">
        <w:rPr>
          <w:sz w:val="24"/>
          <w:szCs w:val="24"/>
        </w:rPr>
        <w:t>L’Amministrazione titolare, nel rispetto delle disposizioni in materia di trasparenza delle attività della P</w:t>
      </w:r>
      <w:r w:rsidR="002F310E">
        <w:rPr>
          <w:sz w:val="24"/>
          <w:szCs w:val="24"/>
        </w:rPr>
        <w:t>ubblica Amministrazione</w:t>
      </w:r>
      <w:r w:rsidRPr="00863DE5">
        <w:rPr>
          <w:sz w:val="24"/>
          <w:szCs w:val="24"/>
        </w:rPr>
        <w:t xml:space="preserve"> (Legge </w:t>
      </w:r>
      <w:r w:rsidR="002F310E">
        <w:rPr>
          <w:sz w:val="24"/>
          <w:szCs w:val="24"/>
        </w:rPr>
        <w:t xml:space="preserve">n. </w:t>
      </w:r>
      <w:r w:rsidRPr="00863DE5">
        <w:rPr>
          <w:sz w:val="24"/>
          <w:szCs w:val="24"/>
        </w:rPr>
        <w:t>241/</w:t>
      </w:r>
      <w:r w:rsidR="00C325F9">
        <w:rPr>
          <w:sz w:val="24"/>
          <w:szCs w:val="24"/>
        </w:rPr>
        <w:t>19</w:t>
      </w:r>
      <w:r w:rsidRPr="00863DE5">
        <w:rPr>
          <w:sz w:val="24"/>
          <w:szCs w:val="24"/>
        </w:rPr>
        <w:t xml:space="preserve">90 e </w:t>
      </w:r>
      <w:proofErr w:type="spellStart"/>
      <w:r w:rsidRPr="00863DE5">
        <w:rPr>
          <w:sz w:val="24"/>
          <w:szCs w:val="24"/>
        </w:rPr>
        <w:t>s</w:t>
      </w:r>
      <w:r w:rsidR="00C325F9">
        <w:rPr>
          <w:sz w:val="24"/>
          <w:szCs w:val="24"/>
        </w:rPr>
        <w:t>s</w:t>
      </w:r>
      <w:r w:rsidRPr="00863DE5">
        <w:rPr>
          <w:sz w:val="24"/>
          <w:szCs w:val="24"/>
        </w:rPr>
        <w:t>.m</w:t>
      </w:r>
      <w:r w:rsidR="00C325F9">
        <w:rPr>
          <w:sz w:val="24"/>
          <w:szCs w:val="24"/>
        </w:rPr>
        <w:t>m</w:t>
      </w:r>
      <w:r w:rsidRPr="00863DE5">
        <w:rPr>
          <w:sz w:val="24"/>
          <w:szCs w:val="24"/>
        </w:rPr>
        <w:t>.i</w:t>
      </w:r>
      <w:r w:rsidR="00C325F9">
        <w:rPr>
          <w:sz w:val="24"/>
          <w:szCs w:val="24"/>
        </w:rPr>
        <w:t>i</w:t>
      </w:r>
      <w:proofErr w:type="spellEnd"/>
      <w:r w:rsidRPr="00863DE5">
        <w:rPr>
          <w:sz w:val="24"/>
          <w:szCs w:val="24"/>
        </w:rPr>
        <w:t xml:space="preserve">.), deve assicurare l’accesso ai documenti amministrativi, ai provvedimenti e alle fonti e </w:t>
      </w:r>
      <w:r w:rsidR="00EB1928">
        <w:rPr>
          <w:sz w:val="24"/>
          <w:szCs w:val="24"/>
        </w:rPr>
        <w:t>g</w:t>
      </w:r>
      <w:r w:rsidR="00965292">
        <w:rPr>
          <w:sz w:val="24"/>
          <w:szCs w:val="24"/>
        </w:rPr>
        <w:t>ara</w:t>
      </w:r>
      <w:r w:rsidRPr="00863DE5">
        <w:rPr>
          <w:sz w:val="24"/>
          <w:szCs w:val="24"/>
        </w:rPr>
        <w:t>ntire in tal modo la possibilità di partecipare al procedimento.</w:t>
      </w:r>
    </w:p>
    <w:p w14:paraId="34F5A34B" w14:textId="2A5ABC4E" w:rsidR="00976EF9" w:rsidRPr="00863DE5" w:rsidRDefault="00AC0570" w:rsidP="003E5BB0">
      <w:pPr>
        <w:pStyle w:val="Titolo2"/>
        <w:shd w:val="clear" w:color="auto" w:fill="F2F2F2" w:themeFill="background1" w:themeFillShade="F2"/>
        <w:spacing w:after="240"/>
        <w:jc w:val="both"/>
        <w:rPr>
          <w:b/>
          <w:bCs/>
          <w:i/>
          <w:iCs/>
          <w:sz w:val="24"/>
          <w:szCs w:val="24"/>
        </w:rPr>
      </w:pPr>
      <w:bookmarkStart w:id="3" w:name="_Toc138941198"/>
      <w:r w:rsidRPr="00863DE5">
        <w:rPr>
          <w:b/>
          <w:bCs/>
          <w:i/>
          <w:iCs/>
          <w:sz w:val="24"/>
          <w:szCs w:val="24"/>
        </w:rPr>
        <w:t>1</w:t>
      </w:r>
      <w:r w:rsidR="00DF627E" w:rsidRPr="00863DE5">
        <w:rPr>
          <w:b/>
          <w:bCs/>
          <w:i/>
          <w:iCs/>
          <w:sz w:val="24"/>
          <w:szCs w:val="24"/>
        </w:rPr>
        <w:t xml:space="preserve">.2 </w:t>
      </w:r>
      <w:r w:rsidR="00976EF9" w:rsidRPr="00863DE5">
        <w:rPr>
          <w:b/>
          <w:bCs/>
          <w:i/>
          <w:iCs/>
          <w:sz w:val="24"/>
          <w:szCs w:val="24"/>
        </w:rPr>
        <w:t>Realizzazione di lavori pubblici, servizi e forniture, sotto la responsabilità di soggetti esterni, pubblici o privati (regia regionale)</w:t>
      </w:r>
      <w:bookmarkEnd w:id="3"/>
      <w:r w:rsidR="00976EF9" w:rsidRPr="00863DE5">
        <w:rPr>
          <w:b/>
          <w:bCs/>
          <w:i/>
          <w:iCs/>
          <w:sz w:val="24"/>
          <w:szCs w:val="24"/>
        </w:rPr>
        <w:t xml:space="preserve"> </w:t>
      </w:r>
    </w:p>
    <w:p w14:paraId="51378BA7" w14:textId="57856ED9" w:rsidR="00F415CA" w:rsidRPr="00863DE5" w:rsidRDefault="00F415CA" w:rsidP="005D79F5">
      <w:pPr>
        <w:jc w:val="both"/>
        <w:rPr>
          <w:sz w:val="24"/>
          <w:szCs w:val="24"/>
        </w:rPr>
      </w:pPr>
      <w:r w:rsidRPr="00863DE5">
        <w:rPr>
          <w:sz w:val="24"/>
          <w:szCs w:val="24"/>
        </w:rPr>
        <w:t xml:space="preserve">In relazione alle procedure di </w:t>
      </w:r>
      <w:r w:rsidR="00D8196D" w:rsidRPr="00863DE5">
        <w:rPr>
          <w:sz w:val="24"/>
          <w:szCs w:val="24"/>
        </w:rPr>
        <w:t>r</w:t>
      </w:r>
      <w:r w:rsidRPr="00863DE5">
        <w:rPr>
          <w:sz w:val="24"/>
          <w:szCs w:val="24"/>
        </w:rPr>
        <w:t xml:space="preserve">ealizzazione di lavori pubblici, servizi e forniture, sotto la responsabilità di soggetti esterni, pubblici o soggetti in house o concessionari di servizi pubblici </w:t>
      </w:r>
      <w:r w:rsidRPr="00863DE5">
        <w:rPr>
          <w:sz w:val="24"/>
          <w:szCs w:val="24"/>
        </w:rPr>
        <w:lastRenderedPageBreak/>
        <w:t xml:space="preserve">(regia regionale), il </w:t>
      </w:r>
      <w:proofErr w:type="spellStart"/>
      <w:r w:rsidR="002F310E">
        <w:rPr>
          <w:sz w:val="24"/>
          <w:szCs w:val="24"/>
        </w:rPr>
        <w:t>RdA</w:t>
      </w:r>
      <w:proofErr w:type="spellEnd"/>
      <w:r w:rsidRPr="00863DE5">
        <w:rPr>
          <w:sz w:val="24"/>
          <w:szCs w:val="24"/>
        </w:rPr>
        <w:t xml:space="preserve"> provvede alla selezione dei Beneficiari sia direttamente (in house) sia con procedura di evidenza pubblica.</w:t>
      </w:r>
    </w:p>
    <w:p w14:paraId="298B4F3F" w14:textId="3DBA5C3E" w:rsidR="00727164" w:rsidRPr="00863DE5" w:rsidRDefault="00F415CA" w:rsidP="005D79F5">
      <w:pPr>
        <w:jc w:val="both"/>
        <w:rPr>
          <w:sz w:val="24"/>
          <w:szCs w:val="24"/>
        </w:rPr>
      </w:pPr>
      <w:r w:rsidRPr="00863DE5">
        <w:rPr>
          <w:sz w:val="24"/>
          <w:szCs w:val="24"/>
        </w:rPr>
        <w:t xml:space="preserve">Nel caso in cui la procedura di selezione dei Beneficiari sia di evidenza pubblica, il </w:t>
      </w:r>
      <w:proofErr w:type="spellStart"/>
      <w:r w:rsidR="002F310E">
        <w:rPr>
          <w:sz w:val="24"/>
          <w:szCs w:val="24"/>
        </w:rPr>
        <w:t>RdA</w:t>
      </w:r>
      <w:proofErr w:type="spellEnd"/>
      <w:r w:rsidRPr="00863DE5">
        <w:rPr>
          <w:sz w:val="24"/>
          <w:szCs w:val="24"/>
        </w:rPr>
        <w:t xml:space="preserve"> predispone e pubblica un </w:t>
      </w:r>
      <w:r w:rsidR="00965292">
        <w:rPr>
          <w:sz w:val="24"/>
          <w:szCs w:val="24"/>
        </w:rPr>
        <w:t>Avviso</w:t>
      </w:r>
      <w:r w:rsidRPr="00863DE5">
        <w:rPr>
          <w:sz w:val="24"/>
          <w:szCs w:val="24"/>
        </w:rPr>
        <w:t xml:space="preserve"> pubblico, nel rispetto dei criteri di selezione individuati dal </w:t>
      </w:r>
      <w:proofErr w:type="spellStart"/>
      <w:r w:rsidRPr="00863DE5">
        <w:rPr>
          <w:sz w:val="24"/>
          <w:szCs w:val="24"/>
        </w:rPr>
        <w:t>CdS</w:t>
      </w:r>
      <w:proofErr w:type="spellEnd"/>
      <w:r w:rsidRPr="00863DE5">
        <w:rPr>
          <w:sz w:val="24"/>
          <w:szCs w:val="24"/>
        </w:rPr>
        <w:t xml:space="preserve"> pertinenti per le operazioni, rivolto ad Amministrazioni pubbliche, soggetti pubblici o società a prevalente capitale pubblico e, contestualmente, adotta un impegno programmatico delle risorse finanziarie, assicurandone un’idonea pubblicità tramite inserimento nei canali tematici regionali e pubblicazione nel bollettino ufficiale della Regione Umbria.</w:t>
      </w:r>
    </w:p>
    <w:p w14:paraId="7C27B2CF" w14:textId="2C2D773A" w:rsidR="00F415CA" w:rsidRPr="00863DE5" w:rsidRDefault="00F415CA" w:rsidP="005D79F5">
      <w:pPr>
        <w:pStyle w:val="Corpotesto"/>
        <w:rPr>
          <w:spacing w:val="0"/>
        </w:rPr>
      </w:pPr>
      <w:r w:rsidRPr="00863DE5">
        <w:rPr>
          <w:spacing w:val="0"/>
        </w:rPr>
        <w:t xml:space="preserve">Il </w:t>
      </w:r>
      <w:proofErr w:type="spellStart"/>
      <w:r w:rsidRPr="00863DE5">
        <w:rPr>
          <w:spacing w:val="0"/>
        </w:rPr>
        <w:t>RdA</w:t>
      </w:r>
      <w:proofErr w:type="spellEnd"/>
      <w:r w:rsidRPr="00863DE5">
        <w:rPr>
          <w:spacing w:val="0"/>
        </w:rPr>
        <w:t xml:space="preserve"> assicurare la completezza, chiarezza e </w:t>
      </w:r>
      <w:proofErr w:type="spellStart"/>
      <w:r w:rsidRPr="00863DE5">
        <w:rPr>
          <w:spacing w:val="0"/>
        </w:rPr>
        <w:t>inequivocabilità</w:t>
      </w:r>
      <w:proofErr w:type="spellEnd"/>
      <w:r w:rsidRPr="00863DE5">
        <w:rPr>
          <w:spacing w:val="0"/>
        </w:rPr>
        <w:t xml:space="preserve"> degli avvisi o procedure, indicando in maniera evidente i criteri di selezione (approvati dal </w:t>
      </w:r>
      <w:proofErr w:type="spellStart"/>
      <w:r w:rsidR="002F310E">
        <w:rPr>
          <w:spacing w:val="0"/>
        </w:rPr>
        <w:t>CdS</w:t>
      </w:r>
      <w:proofErr w:type="spellEnd"/>
      <w:r w:rsidRPr="00863DE5">
        <w:rPr>
          <w:spacing w:val="0"/>
        </w:rPr>
        <w:t xml:space="preserve">) dei progetti, i punteggi/pesi attribuiti nonché una chiara descrizione dei diritti e doveri dei </w:t>
      </w:r>
      <w:r w:rsidR="00774D81">
        <w:rPr>
          <w:spacing w:val="0"/>
        </w:rPr>
        <w:t>B</w:t>
      </w:r>
      <w:r w:rsidRPr="00863DE5">
        <w:rPr>
          <w:spacing w:val="0"/>
        </w:rPr>
        <w:t>eneficiari, al fine di ridurre al massimo le possibilità che siano presentati ricorsi dovuti alla differente interpretazione delle diposizioni di accesso.</w:t>
      </w:r>
    </w:p>
    <w:p w14:paraId="1A039CBF" w14:textId="57F05FA5" w:rsidR="00F415CA" w:rsidRPr="00863DE5" w:rsidRDefault="00F415CA" w:rsidP="005D79F5">
      <w:pPr>
        <w:pStyle w:val="Corpotesto"/>
        <w:rPr>
          <w:spacing w:val="0"/>
        </w:rPr>
      </w:pPr>
      <w:r w:rsidRPr="00863DE5">
        <w:rPr>
          <w:spacing w:val="0"/>
        </w:rPr>
        <w:t xml:space="preserve">Il </w:t>
      </w:r>
      <w:proofErr w:type="spellStart"/>
      <w:r w:rsidRPr="00863DE5">
        <w:rPr>
          <w:spacing w:val="0"/>
        </w:rPr>
        <w:t>RdA</w:t>
      </w:r>
      <w:proofErr w:type="spellEnd"/>
      <w:r w:rsidRPr="00863DE5">
        <w:rPr>
          <w:spacing w:val="0"/>
        </w:rPr>
        <w:t xml:space="preserve"> prima di emanare il </w:t>
      </w:r>
      <w:r w:rsidR="00965292">
        <w:rPr>
          <w:spacing w:val="0"/>
        </w:rPr>
        <w:t>Bando</w:t>
      </w:r>
      <w:r w:rsidRPr="00863DE5">
        <w:rPr>
          <w:spacing w:val="0"/>
        </w:rPr>
        <w:t>/</w:t>
      </w:r>
      <w:r w:rsidR="00965292">
        <w:rPr>
          <w:spacing w:val="0"/>
        </w:rPr>
        <w:t>Avviso</w:t>
      </w:r>
      <w:r w:rsidRPr="00863DE5">
        <w:rPr>
          <w:spacing w:val="0"/>
        </w:rPr>
        <w:t>/procedura, lo invia all’AdG per la verifica dei criteri di selezione; in particolare l’AdG verifica la congruità dei criteri contenuti nella procedura (</w:t>
      </w:r>
      <w:r w:rsidR="00965292">
        <w:rPr>
          <w:spacing w:val="0"/>
        </w:rPr>
        <w:t>Bando</w:t>
      </w:r>
      <w:r w:rsidRPr="00863DE5">
        <w:rPr>
          <w:spacing w:val="0"/>
        </w:rPr>
        <w:t xml:space="preserve">, </w:t>
      </w:r>
      <w:r w:rsidR="00965292">
        <w:rPr>
          <w:spacing w:val="0"/>
        </w:rPr>
        <w:t>Avviso</w:t>
      </w:r>
      <w:r w:rsidRPr="00863DE5">
        <w:rPr>
          <w:spacing w:val="0"/>
        </w:rPr>
        <w:t xml:space="preserve">, ecc.) con quelli approvati dal </w:t>
      </w:r>
      <w:proofErr w:type="spellStart"/>
      <w:r w:rsidRPr="00863DE5">
        <w:rPr>
          <w:spacing w:val="0"/>
        </w:rPr>
        <w:t>CdS</w:t>
      </w:r>
      <w:proofErr w:type="spellEnd"/>
      <w:r w:rsidRPr="00863DE5">
        <w:rPr>
          <w:spacing w:val="0"/>
        </w:rPr>
        <w:t xml:space="preserve"> e ne comunica l’esito al </w:t>
      </w:r>
      <w:proofErr w:type="spellStart"/>
      <w:r w:rsidRPr="00863DE5">
        <w:rPr>
          <w:spacing w:val="0"/>
        </w:rPr>
        <w:t>RdA</w:t>
      </w:r>
      <w:proofErr w:type="spellEnd"/>
      <w:r w:rsidRPr="00863DE5">
        <w:rPr>
          <w:spacing w:val="0"/>
        </w:rPr>
        <w:t>.</w:t>
      </w:r>
    </w:p>
    <w:p w14:paraId="17A11472" w14:textId="6E8C47CF" w:rsidR="00F415CA" w:rsidRPr="00863DE5" w:rsidRDefault="00F415CA" w:rsidP="005D79F5">
      <w:pPr>
        <w:pStyle w:val="Corpotesto"/>
        <w:rPr>
          <w:spacing w:val="0"/>
        </w:rPr>
      </w:pPr>
      <w:r w:rsidRPr="00863DE5">
        <w:rPr>
          <w:spacing w:val="0"/>
        </w:rPr>
        <w:t xml:space="preserve">I potenziali soggetti Beneficiari presentano al </w:t>
      </w:r>
      <w:proofErr w:type="spellStart"/>
      <w:r w:rsidR="002F310E">
        <w:rPr>
          <w:spacing w:val="0"/>
        </w:rPr>
        <w:t>RdA</w:t>
      </w:r>
      <w:proofErr w:type="spellEnd"/>
      <w:r w:rsidRPr="00863DE5">
        <w:rPr>
          <w:spacing w:val="0"/>
        </w:rPr>
        <w:t xml:space="preserve"> le proprie proposte corredate dei progetti tecnici e del piano finanziario; il </w:t>
      </w:r>
      <w:proofErr w:type="spellStart"/>
      <w:r w:rsidRPr="00863DE5">
        <w:rPr>
          <w:spacing w:val="0"/>
        </w:rPr>
        <w:t>RdA</w:t>
      </w:r>
      <w:proofErr w:type="spellEnd"/>
      <w:r w:rsidRPr="00863DE5">
        <w:rPr>
          <w:spacing w:val="0"/>
        </w:rPr>
        <w:t xml:space="preserve"> provvederà a valutare i progetti e redigerà la graduatoria dei progetti presentati, applicando i criteri di selezione prestabiliti nell’</w:t>
      </w:r>
      <w:r w:rsidR="00965292">
        <w:rPr>
          <w:spacing w:val="0"/>
        </w:rPr>
        <w:t>Avviso</w:t>
      </w:r>
      <w:r w:rsidRPr="00863DE5">
        <w:rPr>
          <w:spacing w:val="0"/>
        </w:rPr>
        <w:t>/</w:t>
      </w:r>
      <w:r w:rsidR="00965292">
        <w:rPr>
          <w:spacing w:val="0"/>
        </w:rPr>
        <w:t>Bando</w:t>
      </w:r>
      <w:r w:rsidRPr="00863DE5">
        <w:rPr>
          <w:spacing w:val="0"/>
        </w:rPr>
        <w:t>/procedura.</w:t>
      </w:r>
    </w:p>
    <w:p w14:paraId="199A10B7" w14:textId="3ECDAA12" w:rsidR="00F415CA" w:rsidRPr="00863DE5" w:rsidRDefault="00F415CA" w:rsidP="005D79F5">
      <w:pPr>
        <w:pStyle w:val="Corpotesto"/>
        <w:rPr>
          <w:spacing w:val="0"/>
        </w:rPr>
      </w:pPr>
      <w:r w:rsidRPr="00863DE5">
        <w:rPr>
          <w:spacing w:val="0"/>
        </w:rPr>
        <w:t xml:space="preserve">Il </w:t>
      </w:r>
      <w:proofErr w:type="spellStart"/>
      <w:r w:rsidR="002F310E">
        <w:rPr>
          <w:spacing w:val="0"/>
        </w:rPr>
        <w:t>RdA</w:t>
      </w:r>
      <w:proofErr w:type="spellEnd"/>
      <w:r w:rsidRPr="00863DE5">
        <w:rPr>
          <w:spacing w:val="0"/>
        </w:rPr>
        <w:t xml:space="preserve"> adotta, con apposito provvedimento, i progetti da ammettere a contributo a valere sul Programma </w:t>
      </w:r>
      <w:r w:rsidR="00C4278B" w:rsidRPr="00863DE5">
        <w:rPr>
          <w:spacing w:val="0"/>
        </w:rPr>
        <w:t>regionale</w:t>
      </w:r>
      <w:r w:rsidRPr="00863DE5">
        <w:rPr>
          <w:spacing w:val="0"/>
        </w:rPr>
        <w:t>, dandone idonea informazione e pubblicità.</w:t>
      </w:r>
    </w:p>
    <w:p w14:paraId="7E0EAD9E" w14:textId="2F5F67FE" w:rsidR="002B0B1E" w:rsidRPr="00863DE5" w:rsidRDefault="002B0B1E" w:rsidP="005D79F5">
      <w:pPr>
        <w:pStyle w:val="Corpotesto"/>
        <w:rPr>
          <w:spacing w:val="0"/>
        </w:rPr>
      </w:pPr>
      <w:r w:rsidRPr="00863DE5">
        <w:rPr>
          <w:spacing w:val="0"/>
        </w:rPr>
        <w:t xml:space="preserve">Qualora si tratti di soggetti in house o concessionari di servizi pubblici o enti pubblici o enti pubblici coinvolti nelle Strategie Territoriali, il </w:t>
      </w:r>
      <w:proofErr w:type="spellStart"/>
      <w:r w:rsidRPr="00863DE5">
        <w:rPr>
          <w:spacing w:val="0"/>
        </w:rPr>
        <w:t>RdA</w:t>
      </w:r>
      <w:proofErr w:type="spellEnd"/>
      <w:r w:rsidRPr="00863DE5">
        <w:rPr>
          <w:spacing w:val="0"/>
        </w:rPr>
        <w:t>, tramite provvedimento adeguatamente motivato, individua direttamente il Beneficiario, secondo le procedure applicabili e le disposizioni dell’ordinamento contabile.</w:t>
      </w:r>
    </w:p>
    <w:p w14:paraId="35701850" w14:textId="4C204E02" w:rsidR="00F415CA" w:rsidRPr="00863DE5" w:rsidRDefault="00F415CA" w:rsidP="005D79F5">
      <w:pPr>
        <w:pStyle w:val="Corpotesto"/>
        <w:rPr>
          <w:spacing w:val="0"/>
        </w:rPr>
      </w:pPr>
      <w:r w:rsidRPr="00863DE5">
        <w:rPr>
          <w:spacing w:val="0"/>
        </w:rPr>
        <w:t>L’Amministrazione titolare, nel rispetto delle disposizioni in materia di trasparenza delle attività della P</w:t>
      </w:r>
      <w:r w:rsidR="002F310E">
        <w:rPr>
          <w:spacing w:val="0"/>
        </w:rPr>
        <w:t>ubblica Amministrazione</w:t>
      </w:r>
      <w:r w:rsidRPr="00863DE5">
        <w:rPr>
          <w:spacing w:val="0"/>
        </w:rPr>
        <w:t xml:space="preserve"> (Legge </w:t>
      </w:r>
      <w:r w:rsidR="00457CE1" w:rsidRPr="00863DE5">
        <w:rPr>
          <w:spacing w:val="0"/>
        </w:rPr>
        <w:t xml:space="preserve">n. </w:t>
      </w:r>
      <w:r w:rsidRPr="00863DE5">
        <w:rPr>
          <w:spacing w:val="0"/>
        </w:rPr>
        <w:t>241/</w:t>
      </w:r>
      <w:r w:rsidR="00C325F9">
        <w:rPr>
          <w:spacing w:val="0"/>
        </w:rPr>
        <w:t>19</w:t>
      </w:r>
      <w:r w:rsidRPr="00863DE5">
        <w:rPr>
          <w:spacing w:val="0"/>
        </w:rPr>
        <w:t xml:space="preserve">90 e </w:t>
      </w:r>
      <w:proofErr w:type="spellStart"/>
      <w:r w:rsidRPr="00863DE5">
        <w:rPr>
          <w:spacing w:val="0"/>
        </w:rPr>
        <w:t>s</w:t>
      </w:r>
      <w:r w:rsidR="00C325F9">
        <w:rPr>
          <w:spacing w:val="0"/>
        </w:rPr>
        <w:t>s</w:t>
      </w:r>
      <w:r w:rsidRPr="00863DE5">
        <w:rPr>
          <w:spacing w:val="0"/>
        </w:rPr>
        <w:t>.m</w:t>
      </w:r>
      <w:r w:rsidR="00C325F9">
        <w:rPr>
          <w:spacing w:val="0"/>
        </w:rPr>
        <w:t>m</w:t>
      </w:r>
      <w:r w:rsidRPr="00863DE5">
        <w:rPr>
          <w:spacing w:val="0"/>
        </w:rPr>
        <w:t>.i</w:t>
      </w:r>
      <w:r w:rsidR="00C325F9">
        <w:rPr>
          <w:spacing w:val="0"/>
        </w:rPr>
        <w:t>i</w:t>
      </w:r>
      <w:proofErr w:type="spellEnd"/>
      <w:r w:rsidRPr="00863DE5">
        <w:rPr>
          <w:spacing w:val="0"/>
        </w:rPr>
        <w:t xml:space="preserve">.), deve assicurare l’accesso ai documenti amministrativi, ai provvedimenti e alle fonti e </w:t>
      </w:r>
      <w:r w:rsidR="00EB1928">
        <w:rPr>
          <w:spacing w:val="0"/>
        </w:rPr>
        <w:t>g</w:t>
      </w:r>
      <w:r w:rsidR="00965292">
        <w:rPr>
          <w:spacing w:val="0"/>
        </w:rPr>
        <w:t>ara</w:t>
      </w:r>
      <w:r w:rsidRPr="00863DE5">
        <w:rPr>
          <w:spacing w:val="0"/>
        </w:rPr>
        <w:t>ntire in tal modo la possibilità di partecipare al procedimento.</w:t>
      </w:r>
    </w:p>
    <w:p w14:paraId="64248BD5" w14:textId="276A49BE" w:rsidR="00753F58" w:rsidRDefault="00F415CA" w:rsidP="00753F58">
      <w:pPr>
        <w:pStyle w:val="Corpotesto"/>
        <w:spacing w:after="240"/>
        <w:rPr>
          <w:spacing w:val="0"/>
        </w:rPr>
      </w:pPr>
      <w:r w:rsidRPr="00863DE5">
        <w:rPr>
          <w:spacing w:val="0"/>
        </w:rPr>
        <w:t>Una volta identificati i Beneficiari e i relativi progetti ammessi al contributo, secondo l</w:t>
      </w:r>
      <w:r w:rsidR="00C4278B" w:rsidRPr="00863DE5">
        <w:rPr>
          <w:spacing w:val="0"/>
        </w:rPr>
        <w:t xml:space="preserve">e </w:t>
      </w:r>
      <w:r w:rsidRPr="00863DE5">
        <w:rPr>
          <w:spacing w:val="0"/>
        </w:rPr>
        <w:t xml:space="preserve">modalità sopra descritte, il </w:t>
      </w:r>
      <w:proofErr w:type="spellStart"/>
      <w:r w:rsidR="002F310E">
        <w:rPr>
          <w:spacing w:val="0"/>
        </w:rPr>
        <w:t>RdA</w:t>
      </w:r>
      <w:proofErr w:type="spellEnd"/>
      <w:r w:rsidRPr="00863DE5">
        <w:rPr>
          <w:spacing w:val="0"/>
        </w:rPr>
        <w:t xml:space="preserve"> deve comunicare al </w:t>
      </w:r>
      <w:r w:rsidR="00A86A6E">
        <w:rPr>
          <w:spacing w:val="0"/>
        </w:rPr>
        <w:t>B</w:t>
      </w:r>
      <w:r w:rsidRPr="00863DE5">
        <w:rPr>
          <w:spacing w:val="0"/>
        </w:rPr>
        <w:t>eneficiario un documento contenente le condizioni e le informazioni di cui all’art. 7</w:t>
      </w:r>
      <w:r w:rsidR="00C4278B" w:rsidRPr="00863DE5">
        <w:rPr>
          <w:spacing w:val="0"/>
        </w:rPr>
        <w:t>3</w:t>
      </w:r>
      <w:r w:rsidRPr="00863DE5">
        <w:rPr>
          <w:spacing w:val="0"/>
        </w:rPr>
        <w:t xml:space="preserve">, </w:t>
      </w:r>
      <w:r w:rsidR="00C4278B" w:rsidRPr="00863DE5">
        <w:rPr>
          <w:spacing w:val="0"/>
        </w:rPr>
        <w:t xml:space="preserve">par. 3 </w:t>
      </w:r>
      <w:r w:rsidRPr="00863DE5">
        <w:rPr>
          <w:spacing w:val="0"/>
        </w:rPr>
        <w:t>del Reg. (UE)</w:t>
      </w:r>
      <w:r w:rsidR="002F310E">
        <w:rPr>
          <w:spacing w:val="0"/>
        </w:rPr>
        <w:t xml:space="preserve"> n.</w:t>
      </w:r>
      <w:r w:rsidRPr="00863DE5">
        <w:rPr>
          <w:spacing w:val="0"/>
        </w:rPr>
        <w:t xml:space="preserve"> </w:t>
      </w:r>
      <w:r w:rsidR="00965292" w:rsidRPr="00863DE5">
        <w:rPr>
          <w:spacing w:val="0"/>
        </w:rPr>
        <w:t>1060</w:t>
      </w:r>
      <w:r w:rsidR="00965292">
        <w:rPr>
          <w:spacing w:val="0"/>
        </w:rPr>
        <w:t>/</w:t>
      </w:r>
      <w:r w:rsidRPr="00863DE5">
        <w:rPr>
          <w:spacing w:val="0"/>
        </w:rPr>
        <w:t xml:space="preserve">2021, e, laddove previsto, dal </w:t>
      </w:r>
      <w:r w:rsidR="00965292">
        <w:rPr>
          <w:spacing w:val="0"/>
        </w:rPr>
        <w:t>Bando</w:t>
      </w:r>
      <w:r w:rsidRPr="00863DE5">
        <w:rPr>
          <w:spacing w:val="0"/>
        </w:rPr>
        <w:t>/</w:t>
      </w:r>
      <w:r w:rsidR="00965292">
        <w:rPr>
          <w:spacing w:val="0"/>
        </w:rPr>
        <w:t>Avviso</w:t>
      </w:r>
      <w:r w:rsidRPr="00863DE5">
        <w:rPr>
          <w:spacing w:val="0"/>
        </w:rPr>
        <w:t>/procedura, si procederà alla stipula delle convenzioni/accordi con i Beneficiari selezionati (Amministrazioni pubbliche, soggetti pubblici o società a prevalente capitale pubblico o soggetti in house o concessionari di servizi pubblici), all’interno delle quali possono essere previste in modo dettagliato le modalità attuative del provvedimento di finanziamento, comprese le obbligazioni delle parti.</w:t>
      </w:r>
    </w:p>
    <w:p w14:paraId="33DF7415" w14:textId="77777777" w:rsidR="00EB1928" w:rsidRPr="00863DE5" w:rsidRDefault="00EB1928" w:rsidP="00753F58">
      <w:pPr>
        <w:pStyle w:val="Corpotesto"/>
        <w:spacing w:after="240"/>
        <w:rPr>
          <w:spacing w:val="0"/>
        </w:rPr>
      </w:pPr>
    </w:p>
    <w:p w14:paraId="49BA38CE" w14:textId="70211AB2" w:rsidR="00753F58" w:rsidRPr="00863DE5" w:rsidRDefault="00753F58"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240"/>
        <w:jc w:val="both"/>
        <w:rPr>
          <w:b/>
          <w:bCs/>
          <w:color w:val="0070C0"/>
        </w:rPr>
      </w:pPr>
      <w:bookmarkStart w:id="4" w:name="_Toc138941199"/>
      <w:r w:rsidRPr="00863DE5">
        <w:rPr>
          <w:b/>
          <w:bCs/>
          <w:color w:val="0070C0"/>
        </w:rPr>
        <w:lastRenderedPageBreak/>
        <w:t>1) Procedura di evidenza pubblica di tipo “valutativo”</w:t>
      </w:r>
      <w:bookmarkEnd w:id="4"/>
      <w:r w:rsidRPr="00863DE5">
        <w:rPr>
          <w:b/>
          <w:bCs/>
          <w:color w:val="0070C0"/>
        </w:rPr>
        <w:t xml:space="preserve"> </w:t>
      </w:r>
    </w:p>
    <w:p w14:paraId="0822194C" w14:textId="202561AE" w:rsidR="00753F58" w:rsidRPr="00863DE5" w:rsidRDefault="00753F58" w:rsidP="00753F58">
      <w:pPr>
        <w:jc w:val="both"/>
        <w:rPr>
          <w:i/>
          <w:iCs/>
          <w:color w:val="0070C0"/>
          <w:sz w:val="24"/>
          <w:szCs w:val="24"/>
        </w:rPr>
      </w:pPr>
      <w:r w:rsidRPr="00863DE5">
        <w:rPr>
          <w:i/>
          <w:iCs/>
          <w:color w:val="0070C0"/>
          <w:sz w:val="24"/>
          <w:szCs w:val="24"/>
        </w:rPr>
        <w:t>Fase 1. Definizione e pubblicazione dell’</w:t>
      </w:r>
      <w:r w:rsidR="00965292">
        <w:rPr>
          <w:i/>
          <w:iCs/>
          <w:color w:val="0070C0"/>
          <w:sz w:val="24"/>
          <w:szCs w:val="24"/>
        </w:rPr>
        <w:t>Avviso</w:t>
      </w:r>
      <w:r w:rsidRPr="00863DE5">
        <w:rPr>
          <w:i/>
          <w:iCs/>
          <w:color w:val="0070C0"/>
          <w:sz w:val="24"/>
          <w:szCs w:val="24"/>
        </w:rPr>
        <w:t xml:space="preserve"> pubblico/</w:t>
      </w:r>
      <w:r w:rsidR="00965292">
        <w:rPr>
          <w:i/>
          <w:iCs/>
          <w:color w:val="0070C0"/>
          <w:sz w:val="24"/>
          <w:szCs w:val="24"/>
        </w:rPr>
        <w:t>Bando</w:t>
      </w:r>
      <w:r w:rsidRPr="00863DE5">
        <w:rPr>
          <w:i/>
          <w:iCs/>
          <w:color w:val="0070C0"/>
          <w:sz w:val="24"/>
          <w:szCs w:val="24"/>
        </w:rPr>
        <w:t>/</w:t>
      </w:r>
      <w:r w:rsidR="00965292">
        <w:rPr>
          <w:i/>
          <w:iCs/>
          <w:color w:val="0070C0"/>
          <w:sz w:val="24"/>
          <w:szCs w:val="24"/>
        </w:rPr>
        <w:t>Gara</w:t>
      </w:r>
    </w:p>
    <w:p w14:paraId="1F311FA6" w14:textId="7C6ABFBB" w:rsidR="00753F58" w:rsidRPr="00863DE5" w:rsidRDefault="00753F58" w:rsidP="00753F58">
      <w:pPr>
        <w:jc w:val="both"/>
        <w:rPr>
          <w:sz w:val="24"/>
          <w:szCs w:val="24"/>
        </w:rPr>
      </w:pPr>
      <w:r w:rsidRPr="00863DE5">
        <w:rPr>
          <w:sz w:val="24"/>
          <w:szCs w:val="24"/>
        </w:rPr>
        <w:t xml:space="preserve">Il </w:t>
      </w:r>
      <w:proofErr w:type="spellStart"/>
      <w:r w:rsidR="002F310E">
        <w:rPr>
          <w:sz w:val="24"/>
          <w:szCs w:val="24"/>
        </w:rPr>
        <w:t>RdA</w:t>
      </w:r>
      <w:proofErr w:type="spellEnd"/>
      <w:r w:rsidRPr="00863DE5">
        <w:rPr>
          <w:sz w:val="24"/>
          <w:szCs w:val="24"/>
        </w:rPr>
        <w:t xml:space="preserve"> definisce una bozza di </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 xml:space="preserve">, contenente i criteri di selezione delle operazioni coerenti con quelli approvati dal </w:t>
      </w:r>
      <w:proofErr w:type="spellStart"/>
      <w:r w:rsidRPr="00863DE5">
        <w:rPr>
          <w:sz w:val="24"/>
          <w:szCs w:val="24"/>
        </w:rPr>
        <w:t>CdS</w:t>
      </w:r>
      <w:proofErr w:type="spellEnd"/>
      <w:r w:rsidRPr="00863DE5">
        <w:rPr>
          <w:sz w:val="24"/>
          <w:szCs w:val="24"/>
        </w:rPr>
        <w:t xml:space="preserve">, le specifiche tecniche/gestionali e le modalità procedurali e i termini di presentazione delle proposte e quelli di realizzazione delle operazioni, diritti ed obblighi dei </w:t>
      </w:r>
      <w:r w:rsidR="00FC3D0D">
        <w:rPr>
          <w:sz w:val="24"/>
          <w:szCs w:val="24"/>
        </w:rPr>
        <w:t>B</w:t>
      </w:r>
      <w:r w:rsidRPr="00863DE5">
        <w:rPr>
          <w:sz w:val="24"/>
          <w:szCs w:val="24"/>
        </w:rPr>
        <w:t>eneficiari. L’AdG verifica la coerenza dei criteri di selezione inseriti nella bozza dell’</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 xml:space="preserve"> con quelli approvati dal </w:t>
      </w:r>
      <w:proofErr w:type="spellStart"/>
      <w:r w:rsidRPr="00863DE5">
        <w:rPr>
          <w:sz w:val="24"/>
          <w:szCs w:val="24"/>
        </w:rPr>
        <w:t>CdS</w:t>
      </w:r>
      <w:proofErr w:type="spellEnd"/>
      <w:r w:rsidRPr="00863DE5">
        <w:rPr>
          <w:sz w:val="24"/>
          <w:szCs w:val="24"/>
        </w:rPr>
        <w:t xml:space="preserve">. Nel caso l’AdG riscontri la non congruità dei criteri, ne dà comunicazione al </w:t>
      </w:r>
      <w:proofErr w:type="spellStart"/>
      <w:r w:rsidRPr="00863DE5">
        <w:rPr>
          <w:sz w:val="24"/>
          <w:szCs w:val="24"/>
        </w:rPr>
        <w:t>RdA</w:t>
      </w:r>
      <w:proofErr w:type="spellEnd"/>
      <w:r w:rsidRPr="00863DE5">
        <w:rPr>
          <w:sz w:val="24"/>
          <w:szCs w:val="24"/>
        </w:rPr>
        <w:t xml:space="preserve"> che è sollecitato ad adeguare i criteri del </w:t>
      </w:r>
      <w:r w:rsidR="00965292">
        <w:rPr>
          <w:sz w:val="24"/>
          <w:szCs w:val="24"/>
        </w:rPr>
        <w:t>Bando</w:t>
      </w:r>
      <w:r w:rsidRPr="00863DE5">
        <w:rPr>
          <w:sz w:val="24"/>
          <w:szCs w:val="24"/>
        </w:rPr>
        <w:t>/</w:t>
      </w:r>
      <w:r w:rsidR="00965292">
        <w:rPr>
          <w:sz w:val="24"/>
          <w:szCs w:val="24"/>
        </w:rPr>
        <w:t>Avviso</w:t>
      </w:r>
      <w:r w:rsidRPr="00863DE5">
        <w:rPr>
          <w:sz w:val="24"/>
          <w:szCs w:val="24"/>
        </w:rPr>
        <w:t xml:space="preserve"> o procedura prima della pubblicazione. </w:t>
      </w:r>
    </w:p>
    <w:p w14:paraId="3A97EF22" w14:textId="6E82D4E1" w:rsidR="00753F58" w:rsidRPr="00863DE5" w:rsidRDefault="00753F58" w:rsidP="00753F58">
      <w:pPr>
        <w:jc w:val="both"/>
        <w:rPr>
          <w:sz w:val="24"/>
          <w:szCs w:val="24"/>
        </w:rPr>
      </w:pPr>
      <w:r w:rsidRPr="00863DE5">
        <w:rPr>
          <w:sz w:val="24"/>
          <w:szCs w:val="24"/>
        </w:rPr>
        <w:t>A seguito della valutazione di coerenza da parte dell’</w:t>
      </w:r>
      <w:proofErr w:type="spellStart"/>
      <w:r w:rsidRPr="00863DE5">
        <w:rPr>
          <w:sz w:val="24"/>
          <w:szCs w:val="24"/>
        </w:rPr>
        <w:t>AdG</w:t>
      </w:r>
      <w:proofErr w:type="spellEnd"/>
      <w:r w:rsidRPr="00863DE5">
        <w:rPr>
          <w:sz w:val="24"/>
          <w:szCs w:val="24"/>
        </w:rPr>
        <w:t xml:space="preserve">, il </w:t>
      </w:r>
      <w:proofErr w:type="spellStart"/>
      <w:r w:rsidR="002F310E">
        <w:rPr>
          <w:sz w:val="24"/>
          <w:szCs w:val="24"/>
        </w:rPr>
        <w:t>RdA</w:t>
      </w:r>
      <w:proofErr w:type="spellEnd"/>
      <w:r w:rsidRPr="00863DE5">
        <w:rPr>
          <w:sz w:val="24"/>
          <w:szCs w:val="24"/>
        </w:rPr>
        <w:t xml:space="preserve"> adotta l’</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w:t>
      </w:r>
      <w:r w:rsidR="00965292">
        <w:rPr>
          <w:sz w:val="24"/>
          <w:szCs w:val="24"/>
        </w:rPr>
        <w:t>Gara</w:t>
      </w:r>
      <w:r w:rsidRPr="00863DE5">
        <w:rPr>
          <w:sz w:val="24"/>
          <w:szCs w:val="24"/>
        </w:rPr>
        <w:t xml:space="preserve"> e lo invia alla Segreteria di Giunta per la pubblicazione sul BUR e per altre pubblicazioni ufficiali (ad esempio sul portale regionale), al fine di dare la massima visibilità, informazione e trasparenza e rispondere agli obblighi di pubblicità e trasparenza previsti.</w:t>
      </w:r>
    </w:p>
    <w:p w14:paraId="71BDBE4B" w14:textId="77777777" w:rsidR="00753F58" w:rsidRPr="00863DE5" w:rsidRDefault="00753F58" w:rsidP="00753F58">
      <w:pPr>
        <w:jc w:val="both"/>
        <w:rPr>
          <w:i/>
          <w:iCs/>
          <w:color w:val="0070C0"/>
          <w:sz w:val="24"/>
          <w:szCs w:val="24"/>
        </w:rPr>
      </w:pPr>
      <w:r w:rsidRPr="00863DE5">
        <w:rPr>
          <w:i/>
          <w:iCs/>
          <w:color w:val="0070C0"/>
          <w:sz w:val="24"/>
          <w:szCs w:val="24"/>
        </w:rPr>
        <w:t>Fase 2. Presentazione delle candidature e valutazione</w:t>
      </w:r>
    </w:p>
    <w:p w14:paraId="173A4660" w14:textId="7A69F788" w:rsidR="00753F58" w:rsidRPr="00863DE5" w:rsidRDefault="00753F58" w:rsidP="00753F58">
      <w:pPr>
        <w:jc w:val="both"/>
        <w:rPr>
          <w:sz w:val="24"/>
          <w:szCs w:val="24"/>
        </w:rPr>
      </w:pPr>
      <w:r w:rsidRPr="00863DE5">
        <w:rPr>
          <w:sz w:val="24"/>
          <w:szCs w:val="24"/>
        </w:rPr>
        <w:t xml:space="preserve">Il </w:t>
      </w:r>
      <w:proofErr w:type="spellStart"/>
      <w:r w:rsidR="002F310E">
        <w:rPr>
          <w:sz w:val="24"/>
          <w:szCs w:val="24"/>
        </w:rPr>
        <w:t>RdA</w:t>
      </w:r>
      <w:proofErr w:type="spellEnd"/>
      <w:r w:rsidRPr="00863DE5">
        <w:rPr>
          <w:sz w:val="24"/>
          <w:szCs w:val="24"/>
        </w:rPr>
        <w:t xml:space="preserve"> adotta l’Atto di nomina della Commissione di Valutazione (i componenti della Commissione rispondono a criteri di competenza e di indipendenza). I componenti della commissione di valutazione all’atto della nomina devono dichiarare, attraverso apposito modulo, l’assenza di conflitto di interessi. </w:t>
      </w:r>
    </w:p>
    <w:p w14:paraId="31AA7F8E" w14:textId="630A9B2A" w:rsidR="00753F58" w:rsidRPr="00863DE5" w:rsidRDefault="00753F58" w:rsidP="00753F58">
      <w:pPr>
        <w:jc w:val="both"/>
        <w:rPr>
          <w:sz w:val="24"/>
          <w:szCs w:val="24"/>
        </w:rPr>
      </w:pPr>
      <w:r w:rsidRPr="00863DE5">
        <w:rPr>
          <w:sz w:val="24"/>
          <w:szCs w:val="24"/>
        </w:rPr>
        <w:t xml:space="preserve">Nello specifico, la presentazione dei progetti avviene attraverso la compilazione </w:t>
      </w:r>
      <w:r w:rsidRPr="00863DE5">
        <w:rPr>
          <w:i/>
          <w:iCs/>
          <w:sz w:val="24"/>
          <w:szCs w:val="24"/>
        </w:rPr>
        <w:t xml:space="preserve">on line </w:t>
      </w:r>
      <w:r w:rsidRPr="00863DE5">
        <w:rPr>
          <w:sz w:val="24"/>
          <w:szCs w:val="24"/>
        </w:rPr>
        <w:t xml:space="preserve">dei documenti per la partecipazione alle attività previste dai </w:t>
      </w:r>
      <w:r w:rsidR="00EB1928">
        <w:rPr>
          <w:sz w:val="24"/>
          <w:szCs w:val="24"/>
        </w:rPr>
        <w:t>B</w:t>
      </w:r>
      <w:r w:rsidRPr="00863DE5">
        <w:rPr>
          <w:sz w:val="24"/>
          <w:szCs w:val="24"/>
        </w:rPr>
        <w:t>andi/</w:t>
      </w:r>
      <w:r w:rsidR="00EB1928">
        <w:rPr>
          <w:sz w:val="24"/>
          <w:szCs w:val="24"/>
        </w:rPr>
        <w:t>A</w:t>
      </w:r>
      <w:r w:rsidRPr="00863DE5">
        <w:rPr>
          <w:sz w:val="24"/>
          <w:szCs w:val="24"/>
        </w:rPr>
        <w:t>vvisi. Questa procedura si sviluppa in stretto r</w:t>
      </w:r>
      <w:r w:rsidR="00EB1928">
        <w:rPr>
          <w:sz w:val="24"/>
          <w:szCs w:val="24"/>
        </w:rPr>
        <w:t>a</w:t>
      </w:r>
      <w:r w:rsidR="00CF2F78">
        <w:rPr>
          <w:sz w:val="24"/>
          <w:szCs w:val="24"/>
        </w:rPr>
        <w:t>ccordo</w:t>
      </w:r>
      <w:r w:rsidRPr="00863DE5">
        <w:rPr>
          <w:sz w:val="24"/>
          <w:szCs w:val="24"/>
        </w:rPr>
        <w:t xml:space="preserve"> al sistema di monitoraggio e gestione informatizzato</w:t>
      </w:r>
      <w:r w:rsidR="00BF2CC9" w:rsidRPr="00863DE5">
        <w:rPr>
          <w:sz w:val="24"/>
          <w:szCs w:val="24"/>
        </w:rPr>
        <w:t xml:space="preserve"> </w:t>
      </w:r>
      <w:r w:rsidRPr="00863DE5">
        <w:rPr>
          <w:sz w:val="24"/>
          <w:szCs w:val="24"/>
        </w:rPr>
        <w:t xml:space="preserve">predisposto per la nuova programmazione. Il portale (per la gestione bandi) prevede l’accesso nominale degli utenti e </w:t>
      </w:r>
      <w:r w:rsidR="00EB1928">
        <w:rPr>
          <w:sz w:val="24"/>
          <w:szCs w:val="24"/>
        </w:rPr>
        <w:t>g</w:t>
      </w:r>
      <w:r w:rsidR="00965292">
        <w:rPr>
          <w:sz w:val="24"/>
          <w:szCs w:val="24"/>
        </w:rPr>
        <w:t>ara</w:t>
      </w:r>
      <w:r w:rsidRPr="00863DE5">
        <w:rPr>
          <w:sz w:val="24"/>
          <w:szCs w:val="24"/>
        </w:rPr>
        <w:t xml:space="preserve">ntisce, attraverso la profilatura (ruoli e funzioni) di tutti i soggetti che vi operano, affidabilità e sicurezza per tutte le operazioni effettuate </w:t>
      </w:r>
      <w:r w:rsidRPr="00863DE5">
        <w:rPr>
          <w:i/>
          <w:iCs/>
          <w:sz w:val="24"/>
          <w:szCs w:val="24"/>
        </w:rPr>
        <w:t xml:space="preserve">e </w:t>
      </w:r>
      <w:r w:rsidRPr="00863DE5">
        <w:rPr>
          <w:sz w:val="24"/>
          <w:szCs w:val="24"/>
        </w:rPr>
        <w:t xml:space="preserve">provvede, fra l’altro, alla registrazione delle domande presentate. </w:t>
      </w:r>
    </w:p>
    <w:p w14:paraId="74EC4AA4" w14:textId="525CF0DA" w:rsidR="00753F58" w:rsidRPr="00863DE5" w:rsidRDefault="00753F58" w:rsidP="00753F58">
      <w:pPr>
        <w:jc w:val="both"/>
        <w:rPr>
          <w:sz w:val="24"/>
          <w:szCs w:val="24"/>
        </w:rPr>
      </w:pPr>
      <w:r w:rsidRPr="00863DE5">
        <w:rPr>
          <w:sz w:val="24"/>
          <w:szCs w:val="24"/>
        </w:rPr>
        <w:t xml:space="preserve">A seguito della presentazione delle proposte progettuali, il </w:t>
      </w:r>
      <w:proofErr w:type="spellStart"/>
      <w:r w:rsidR="002F310E">
        <w:rPr>
          <w:sz w:val="24"/>
          <w:szCs w:val="24"/>
        </w:rPr>
        <w:t>RdA</w:t>
      </w:r>
      <w:proofErr w:type="spellEnd"/>
      <w:r w:rsidRPr="00863DE5">
        <w:rPr>
          <w:sz w:val="24"/>
          <w:szCs w:val="24"/>
        </w:rPr>
        <w:t xml:space="preserve"> avvia l’attività di istruttoria per la verifica dei requisiti di ammissibilità formale con il supporto di apposite </w:t>
      </w:r>
      <w:r w:rsidRPr="00863DE5">
        <w:rPr>
          <w:i/>
          <w:iCs/>
          <w:sz w:val="24"/>
          <w:szCs w:val="24"/>
        </w:rPr>
        <w:t>check-list</w:t>
      </w:r>
      <w:r w:rsidRPr="00863DE5">
        <w:rPr>
          <w:sz w:val="24"/>
          <w:szCs w:val="24"/>
        </w:rPr>
        <w:t xml:space="preserve">. Nell’attivare la gestione dei progetti resta in carico al funzionario che gestisce (gestione amministrativa, finanziaria e attività di controllo) il progetto/i progetti, l’obbligo di dichiarare l’esistenza o meno del conflitto di interesse con i progetti presi in carico. Ciò avviene attraverso l’utilizzo nel sistema informativo di un flag che indica l’assenza di conflitto di interesse. </w:t>
      </w:r>
    </w:p>
    <w:p w14:paraId="27F8708A" w14:textId="0D20D2F4" w:rsidR="00753F58" w:rsidRPr="00863DE5" w:rsidRDefault="00753F58" w:rsidP="00753F58">
      <w:pPr>
        <w:jc w:val="both"/>
        <w:rPr>
          <w:sz w:val="24"/>
          <w:szCs w:val="24"/>
        </w:rPr>
      </w:pPr>
      <w:r w:rsidRPr="00863DE5">
        <w:rPr>
          <w:sz w:val="24"/>
          <w:szCs w:val="24"/>
        </w:rPr>
        <w:t xml:space="preserve">La valutazione di merito è affidata alla Commissione di Valutazione che nella prima riunione di insediamento, dà lettura del </w:t>
      </w:r>
      <w:r w:rsidR="00965292">
        <w:rPr>
          <w:sz w:val="24"/>
          <w:szCs w:val="24"/>
        </w:rPr>
        <w:t>Bando</w:t>
      </w:r>
      <w:r w:rsidRPr="00863DE5">
        <w:rPr>
          <w:sz w:val="24"/>
          <w:szCs w:val="24"/>
        </w:rPr>
        <w:t>/</w:t>
      </w:r>
      <w:r w:rsidR="00965292">
        <w:rPr>
          <w:sz w:val="24"/>
          <w:szCs w:val="24"/>
        </w:rPr>
        <w:t>Avviso</w:t>
      </w:r>
      <w:r w:rsidRPr="00863DE5">
        <w:rPr>
          <w:sz w:val="24"/>
          <w:szCs w:val="24"/>
        </w:rPr>
        <w:t xml:space="preserve"> e procede sulla base dei criteri valutativi esplicitati nel medesimo, con l’analisi delle proposte e laddove pertinente valuta la capacità finanziaria, amm</w:t>
      </w:r>
      <w:r w:rsidR="004365A7" w:rsidRPr="00863DE5">
        <w:rPr>
          <w:sz w:val="24"/>
          <w:szCs w:val="24"/>
        </w:rPr>
        <w:t>i</w:t>
      </w:r>
      <w:r w:rsidRPr="00863DE5">
        <w:rPr>
          <w:sz w:val="24"/>
          <w:szCs w:val="24"/>
        </w:rPr>
        <w:t xml:space="preserve">nistrativa e operativa dei potenziali </w:t>
      </w:r>
      <w:r w:rsidR="00FC3D0D">
        <w:rPr>
          <w:sz w:val="24"/>
          <w:szCs w:val="24"/>
        </w:rPr>
        <w:t>B</w:t>
      </w:r>
      <w:r w:rsidRPr="00863DE5">
        <w:rPr>
          <w:sz w:val="24"/>
          <w:szCs w:val="24"/>
        </w:rPr>
        <w:t>eneficiari, anche in più sedute, dandone atto in appositi verbali. Formula una graduatoria sulla base dei punteggi attribuiti a ciascuna domanda di finanziamento nel rispetto della normativa vigente.</w:t>
      </w:r>
    </w:p>
    <w:p w14:paraId="01021476" w14:textId="77777777" w:rsidR="00753F58" w:rsidRPr="00863DE5" w:rsidRDefault="00753F58" w:rsidP="00753F58">
      <w:pPr>
        <w:jc w:val="both"/>
        <w:rPr>
          <w:i/>
          <w:iCs/>
          <w:color w:val="0070C0"/>
          <w:sz w:val="24"/>
          <w:szCs w:val="24"/>
        </w:rPr>
      </w:pPr>
      <w:r w:rsidRPr="00863DE5">
        <w:rPr>
          <w:i/>
          <w:iCs/>
          <w:color w:val="0070C0"/>
          <w:sz w:val="24"/>
          <w:szCs w:val="24"/>
        </w:rPr>
        <w:lastRenderedPageBreak/>
        <w:t>Fase 3. Approvazione progetti e comunicazione in merito alle decisioni</w:t>
      </w:r>
    </w:p>
    <w:p w14:paraId="12CF5C0C" w14:textId="4F2687E4" w:rsidR="00976EF9" w:rsidRPr="00863DE5" w:rsidRDefault="00753F58" w:rsidP="00F24D24">
      <w:pPr>
        <w:jc w:val="both"/>
      </w:pPr>
      <w:r w:rsidRPr="00863DE5">
        <w:rPr>
          <w:sz w:val="24"/>
          <w:szCs w:val="24"/>
        </w:rPr>
        <w:t xml:space="preserve">Sulla base delle risultanze del processo di valutazione delle proposte, il </w:t>
      </w:r>
      <w:proofErr w:type="spellStart"/>
      <w:r w:rsidR="002F310E">
        <w:rPr>
          <w:sz w:val="24"/>
          <w:szCs w:val="24"/>
        </w:rPr>
        <w:t>RdA</w:t>
      </w:r>
      <w:proofErr w:type="spellEnd"/>
      <w:r w:rsidRPr="00863DE5">
        <w:rPr>
          <w:sz w:val="24"/>
          <w:szCs w:val="24"/>
        </w:rPr>
        <w:t xml:space="preserve"> adotta la graduatoria.</w:t>
      </w:r>
    </w:p>
    <w:p w14:paraId="11D46C5B" w14:textId="3DC98FAC" w:rsidR="00976EF9" w:rsidRPr="00863DE5" w:rsidRDefault="00AC0570" w:rsidP="003E5BB0">
      <w:pPr>
        <w:pStyle w:val="Titolo2"/>
        <w:shd w:val="clear" w:color="auto" w:fill="F2F2F2" w:themeFill="background1" w:themeFillShade="F2"/>
        <w:jc w:val="both"/>
        <w:rPr>
          <w:b/>
          <w:bCs/>
          <w:sz w:val="24"/>
          <w:szCs w:val="24"/>
        </w:rPr>
      </w:pPr>
      <w:bookmarkStart w:id="5" w:name="_Toc138941200"/>
      <w:r w:rsidRPr="00863DE5">
        <w:rPr>
          <w:b/>
          <w:bCs/>
          <w:i/>
          <w:iCs/>
          <w:sz w:val="24"/>
          <w:szCs w:val="24"/>
        </w:rPr>
        <w:t>1</w:t>
      </w:r>
      <w:r w:rsidR="00DF627E" w:rsidRPr="00863DE5">
        <w:rPr>
          <w:b/>
          <w:bCs/>
          <w:i/>
          <w:iCs/>
          <w:sz w:val="24"/>
          <w:szCs w:val="24"/>
        </w:rPr>
        <w:t xml:space="preserve">.3 </w:t>
      </w:r>
      <w:r w:rsidR="00976EF9" w:rsidRPr="00863DE5">
        <w:rPr>
          <w:b/>
          <w:bCs/>
          <w:i/>
          <w:iCs/>
          <w:sz w:val="24"/>
          <w:szCs w:val="24"/>
        </w:rPr>
        <w:t>Concessione di contributi a singoli Beneficiari effettuata direttamente dalla Regione (a titolarità)</w:t>
      </w:r>
      <w:bookmarkEnd w:id="5"/>
    </w:p>
    <w:p w14:paraId="3C5438E7" w14:textId="09DE3B11" w:rsidR="0030034E" w:rsidRPr="00863DE5" w:rsidRDefault="0030034E" w:rsidP="005D79F5">
      <w:pPr>
        <w:pStyle w:val="Corpotesto"/>
        <w:rPr>
          <w:spacing w:val="0"/>
        </w:rPr>
      </w:pPr>
      <w:r w:rsidRPr="00863DE5">
        <w:rPr>
          <w:spacing w:val="0"/>
        </w:rPr>
        <w:t xml:space="preserve">In relazione alle procedure di </w:t>
      </w:r>
      <w:r w:rsidR="00D8196D" w:rsidRPr="00863DE5">
        <w:rPr>
          <w:spacing w:val="0"/>
        </w:rPr>
        <w:t>c</w:t>
      </w:r>
      <w:r w:rsidRPr="00863DE5">
        <w:rPr>
          <w:spacing w:val="0"/>
        </w:rPr>
        <w:t xml:space="preserve">oncessione di contributi a singoli Beneficiari effettuata direttamente dalla Regione (a titolarità), il </w:t>
      </w:r>
      <w:proofErr w:type="spellStart"/>
      <w:r w:rsidR="002F310E">
        <w:rPr>
          <w:spacing w:val="0"/>
        </w:rPr>
        <w:t>RdA</w:t>
      </w:r>
      <w:proofErr w:type="spellEnd"/>
      <w:r w:rsidRPr="00863DE5">
        <w:rPr>
          <w:spacing w:val="0"/>
        </w:rPr>
        <w:t xml:space="preserve"> avvia la fase di selezione delle operazioni e dei Beneficiari attraverso la predisposizione e la divulgazione dei bandi o degli avvisi pubblici, nonché attraverso procedure a sportello, procedure automatiche e procedure negoziali.</w:t>
      </w:r>
    </w:p>
    <w:p w14:paraId="0617DBAD" w14:textId="01EC9CF3" w:rsidR="0030034E" w:rsidRPr="00863DE5" w:rsidRDefault="0030034E" w:rsidP="005D79F5">
      <w:pPr>
        <w:pStyle w:val="Corpotesto"/>
        <w:rPr>
          <w:spacing w:val="0"/>
        </w:rPr>
      </w:pPr>
      <w:r w:rsidRPr="00863DE5">
        <w:rPr>
          <w:spacing w:val="0"/>
        </w:rPr>
        <w:t>In tale fase</w:t>
      </w:r>
      <w:r w:rsidR="00EB1928">
        <w:rPr>
          <w:spacing w:val="0"/>
        </w:rPr>
        <w:t>,</w:t>
      </w:r>
      <w:r w:rsidRPr="00863DE5">
        <w:rPr>
          <w:spacing w:val="0"/>
        </w:rPr>
        <w:t xml:space="preserve"> il </w:t>
      </w:r>
      <w:proofErr w:type="spellStart"/>
      <w:r w:rsidR="002F310E">
        <w:rPr>
          <w:spacing w:val="0"/>
        </w:rPr>
        <w:t>RdA</w:t>
      </w:r>
      <w:proofErr w:type="spellEnd"/>
      <w:r w:rsidRPr="00863DE5">
        <w:rPr>
          <w:spacing w:val="0"/>
        </w:rPr>
        <w:t xml:space="preserve"> deve assicurare la completezza, chiarezza e </w:t>
      </w:r>
      <w:proofErr w:type="spellStart"/>
      <w:r w:rsidRPr="00863DE5">
        <w:rPr>
          <w:spacing w:val="0"/>
        </w:rPr>
        <w:t>inequivocabilità</w:t>
      </w:r>
      <w:proofErr w:type="spellEnd"/>
      <w:r w:rsidRPr="00863DE5">
        <w:rPr>
          <w:spacing w:val="0"/>
        </w:rPr>
        <w:t xml:space="preserve"> dei </w:t>
      </w:r>
      <w:r w:rsidR="00EB1928">
        <w:rPr>
          <w:spacing w:val="0"/>
        </w:rPr>
        <w:t>B</w:t>
      </w:r>
      <w:r w:rsidRPr="00863DE5">
        <w:rPr>
          <w:spacing w:val="0"/>
        </w:rPr>
        <w:t>andi/</w:t>
      </w:r>
      <w:r w:rsidR="00EB1928">
        <w:rPr>
          <w:spacing w:val="0"/>
        </w:rPr>
        <w:t>A</w:t>
      </w:r>
      <w:r w:rsidRPr="00863DE5">
        <w:rPr>
          <w:spacing w:val="0"/>
        </w:rPr>
        <w:t xml:space="preserve">vvisi o procedure, indicando in maniera evidente i criteri di selezione (approvati dal Comitato di Sorveglianza) dei progetti, i punteggi/pesi attribuiti nonché una chiara descrizione dei diritti e doveri dei </w:t>
      </w:r>
      <w:r w:rsidR="00FC3D0D">
        <w:rPr>
          <w:spacing w:val="0"/>
        </w:rPr>
        <w:t>B</w:t>
      </w:r>
      <w:r w:rsidRPr="00863DE5">
        <w:rPr>
          <w:spacing w:val="0"/>
        </w:rPr>
        <w:t xml:space="preserve">eneficiari, al fine di ridurre al massimo le possibilità che siano presentati ricorsi dovuti alla differente interpretazione delle disposizioni di accesso. Il </w:t>
      </w:r>
      <w:proofErr w:type="spellStart"/>
      <w:r w:rsidRPr="00863DE5">
        <w:rPr>
          <w:spacing w:val="0"/>
        </w:rPr>
        <w:t>RdA</w:t>
      </w:r>
      <w:proofErr w:type="spellEnd"/>
      <w:r w:rsidRPr="00863DE5">
        <w:rPr>
          <w:spacing w:val="0"/>
        </w:rPr>
        <w:t xml:space="preserve"> prima di emanare il </w:t>
      </w:r>
      <w:r w:rsidR="00965292">
        <w:rPr>
          <w:spacing w:val="0"/>
        </w:rPr>
        <w:t>Bando</w:t>
      </w:r>
      <w:r w:rsidRPr="00863DE5">
        <w:rPr>
          <w:spacing w:val="0"/>
        </w:rPr>
        <w:t>/</w:t>
      </w:r>
      <w:r w:rsidR="00965292">
        <w:rPr>
          <w:spacing w:val="0"/>
        </w:rPr>
        <w:t>Avviso</w:t>
      </w:r>
      <w:r w:rsidRPr="00863DE5">
        <w:rPr>
          <w:spacing w:val="0"/>
        </w:rPr>
        <w:t>/procedura, lo invia all’AdG per la verifica dei criteri di selezione; in particolare l’AdG verifica la congruità dei criteri contenuti nella procedura (</w:t>
      </w:r>
      <w:r w:rsidR="00965292">
        <w:rPr>
          <w:spacing w:val="0"/>
        </w:rPr>
        <w:t>Bando</w:t>
      </w:r>
      <w:r w:rsidRPr="00863DE5">
        <w:rPr>
          <w:spacing w:val="0"/>
        </w:rPr>
        <w:t xml:space="preserve">, </w:t>
      </w:r>
      <w:r w:rsidR="00965292">
        <w:rPr>
          <w:spacing w:val="0"/>
        </w:rPr>
        <w:t>Avviso</w:t>
      </w:r>
      <w:r w:rsidRPr="00863DE5">
        <w:rPr>
          <w:spacing w:val="0"/>
        </w:rPr>
        <w:t xml:space="preserve">, ecc.) con quelli approvati dal </w:t>
      </w:r>
      <w:proofErr w:type="spellStart"/>
      <w:r w:rsidRPr="00863DE5">
        <w:rPr>
          <w:spacing w:val="0"/>
        </w:rPr>
        <w:t>CdS</w:t>
      </w:r>
      <w:proofErr w:type="spellEnd"/>
      <w:r w:rsidRPr="00863DE5">
        <w:rPr>
          <w:spacing w:val="0"/>
        </w:rPr>
        <w:t xml:space="preserve"> e ne comunica l’esito al </w:t>
      </w:r>
      <w:proofErr w:type="spellStart"/>
      <w:r w:rsidRPr="00863DE5">
        <w:rPr>
          <w:spacing w:val="0"/>
        </w:rPr>
        <w:t>RdA</w:t>
      </w:r>
      <w:proofErr w:type="spellEnd"/>
      <w:r w:rsidRPr="00863DE5">
        <w:rPr>
          <w:spacing w:val="0"/>
        </w:rPr>
        <w:t>.</w:t>
      </w:r>
    </w:p>
    <w:p w14:paraId="5FDF4C5C" w14:textId="64C45FBC" w:rsidR="0030034E" w:rsidRPr="00863DE5" w:rsidRDefault="0030034E" w:rsidP="005D79F5">
      <w:pPr>
        <w:pStyle w:val="Corpotesto"/>
        <w:rPr>
          <w:spacing w:val="0"/>
        </w:rPr>
      </w:pPr>
      <w:r w:rsidRPr="00863DE5">
        <w:rPr>
          <w:spacing w:val="0"/>
        </w:rPr>
        <w:t xml:space="preserve">Occorre altresì prestare particolare attenzione all’attività di divulgazione e di informazione, al fine di </w:t>
      </w:r>
      <w:r w:rsidR="00EB1928">
        <w:rPr>
          <w:spacing w:val="0"/>
        </w:rPr>
        <w:t>g</w:t>
      </w:r>
      <w:r w:rsidR="00965292">
        <w:rPr>
          <w:spacing w:val="0"/>
        </w:rPr>
        <w:t>ara</w:t>
      </w:r>
      <w:r w:rsidRPr="00863DE5">
        <w:rPr>
          <w:spacing w:val="0"/>
        </w:rPr>
        <w:t xml:space="preserve">ntire trasparenza e pari opportunità di accesso ai potenziali Beneficiari. In particolare, sarà assicurata la divulgazione e informazione tramite incontri con il partenariato economico-sociale, inserimento dei </w:t>
      </w:r>
      <w:r w:rsidR="00EB1928">
        <w:rPr>
          <w:spacing w:val="0"/>
        </w:rPr>
        <w:t>B</w:t>
      </w:r>
      <w:r w:rsidRPr="00863DE5">
        <w:rPr>
          <w:spacing w:val="0"/>
        </w:rPr>
        <w:t>andi/</w:t>
      </w:r>
      <w:r w:rsidR="00EB1928">
        <w:rPr>
          <w:spacing w:val="0"/>
        </w:rPr>
        <w:t>A</w:t>
      </w:r>
      <w:r w:rsidRPr="00863DE5">
        <w:rPr>
          <w:spacing w:val="0"/>
        </w:rPr>
        <w:t xml:space="preserve">vvisi o procedure nei canali tematici regionali, pubblicazione nel </w:t>
      </w:r>
      <w:r w:rsidR="00EB1928">
        <w:rPr>
          <w:spacing w:val="0"/>
        </w:rPr>
        <w:t>B</w:t>
      </w:r>
      <w:r w:rsidRPr="00863DE5">
        <w:rPr>
          <w:spacing w:val="0"/>
        </w:rPr>
        <w:t xml:space="preserve">ollettino </w:t>
      </w:r>
      <w:r w:rsidR="00EB1928">
        <w:rPr>
          <w:spacing w:val="0"/>
        </w:rPr>
        <w:t>U</w:t>
      </w:r>
      <w:r w:rsidRPr="00863DE5">
        <w:rPr>
          <w:spacing w:val="0"/>
        </w:rPr>
        <w:t>fficiale della Regione Umbria. Nei bandi deve essere data adeguata informazione ai Beneficiari degli obblighi in materia di informazione e pubblicità.</w:t>
      </w:r>
    </w:p>
    <w:p w14:paraId="14815AD6" w14:textId="0DA2243D" w:rsidR="0030034E" w:rsidRPr="00863DE5" w:rsidRDefault="0030034E" w:rsidP="005D79F5">
      <w:pPr>
        <w:pStyle w:val="Corpotesto"/>
        <w:rPr>
          <w:spacing w:val="0"/>
        </w:rPr>
      </w:pPr>
      <w:r w:rsidRPr="00863DE5">
        <w:rPr>
          <w:spacing w:val="0"/>
        </w:rPr>
        <w:t xml:space="preserve">Sulla base degli elementi riportati negli </w:t>
      </w:r>
      <w:r w:rsidR="00EB1928">
        <w:rPr>
          <w:spacing w:val="0"/>
        </w:rPr>
        <w:t>A</w:t>
      </w:r>
      <w:r w:rsidRPr="00863DE5">
        <w:rPr>
          <w:spacing w:val="0"/>
        </w:rPr>
        <w:t xml:space="preserve">vvisi pubblici o nei </w:t>
      </w:r>
      <w:r w:rsidR="00EB1928">
        <w:rPr>
          <w:spacing w:val="0"/>
        </w:rPr>
        <w:t>B</w:t>
      </w:r>
      <w:r w:rsidRPr="00863DE5">
        <w:rPr>
          <w:spacing w:val="0"/>
        </w:rPr>
        <w:t>andi, le imprese interessate presentano le domande di contributo. La raccolta di tutte le domande avviene tramite gli appositi sistemi informativi per la gestione dei Bandi, nei quali le domande sono registrate alla ricezione.</w:t>
      </w:r>
    </w:p>
    <w:p w14:paraId="41868F6C" w14:textId="73EF28BF" w:rsidR="0030034E" w:rsidRPr="00863DE5" w:rsidRDefault="0030034E" w:rsidP="005D79F5">
      <w:pPr>
        <w:pStyle w:val="Corpotesto"/>
        <w:rPr>
          <w:spacing w:val="0"/>
        </w:rPr>
      </w:pPr>
      <w:r w:rsidRPr="00863DE5">
        <w:rPr>
          <w:spacing w:val="0"/>
        </w:rPr>
        <w:t>L’Amministrazione titolare, nel rispetto delle disposizioni in materia di trasparenza delle attività della P</w:t>
      </w:r>
      <w:r w:rsidR="002F310E">
        <w:rPr>
          <w:spacing w:val="0"/>
        </w:rPr>
        <w:t>ubblica Amministrazione</w:t>
      </w:r>
      <w:r w:rsidRPr="00863DE5">
        <w:rPr>
          <w:spacing w:val="0"/>
        </w:rPr>
        <w:t xml:space="preserve"> (</w:t>
      </w:r>
      <w:r w:rsidR="00C325F9" w:rsidRPr="00863DE5">
        <w:rPr>
          <w:spacing w:val="0"/>
        </w:rPr>
        <w:t>Legge n. 241/</w:t>
      </w:r>
      <w:r w:rsidR="00C325F9">
        <w:rPr>
          <w:spacing w:val="0"/>
        </w:rPr>
        <w:t>19</w:t>
      </w:r>
      <w:r w:rsidR="00C325F9" w:rsidRPr="00863DE5">
        <w:rPr>
          <w:spacing w:val="0"/>
        </w:rPr>
        <w:t xml:space="preserve">90 e </w:t>
      </w:r>
      <w:proofErr w:type="spellStart"/>
      <w:r w:rsidR="00C325F9" w:rsidRPr="00863DE5">
        <w:rPr>
          <w:spacing w:val="0"/>
        </w:rPr>
        <w:t>s</w:t>
      </w:r>
      <w:r w:rsidR="00C325F9">
        <w:rPr>
          <w:spacing w:val="0"/>
        </w:rPr>
        <w:t>s</w:t>
      </w:r>
      <w:r w:rsidR="00C325F9" w:rsidRPr="00863DE5">
        <w:rPr>
          <w:spacing w:val="0"/>
        </w:rPr>
        <w:t>.m</w:t>
      </w:r>
      <w:r w:rsidR="00C325F9">
        <w:rPr>
          <w:spacing w:val="0"/>
        </w:rPr>
        <w:t>m</w:t>
      </w:r>
      <w:r w:rsidR="00C325F9" w:rsidRPr="00863DE5">
        <w:rPr>
          <w:spacing w:val="0"/>
        </w:rPr>
        <w:t>.i</w:t>
      </w:r>
      <w:r w:rsidR="00C325F9">
        <w:rPr>
          <w:spacing w:val="0"/>
        </w:rPr>
        <w:t>i</w:t>
      </w:r>
      <w:proofErr w:type="spellEnd"/>
      <w:r w:rsidR="00C325F9" w:rsidRPr="00863DE5">
        <w:rPr>
          <w:spacing w:val="0"/>
        </w:rPr>
        <w:t xml:space="preserve">.), </w:t>
      </w:r>
      <w:r w:rsidRPr="00863DE5">
        <w:rPr>
          <w:spacing w:val="0"/>
        </w:rPr>
        <w:t xml:space="preserve">deve assicurare l’accesso ai documenti amministrativi, ai provvedimenti e alle fonti e </w:t>
      </w:r>
      <w:r w:rsidR="00EB1928">
        <w:rPr>
          <w:spacing w:val="0"/>
        </w:rPr>
        <w:t>g</w:t>
      </w:r>
      <w:r w:rsidR="00965292">
        <w:rPr>
          <w:spacing w:val="0"/>
        </w:rPr>
        <w:t>ara</w:t>
      </w:r>
      <w:r w:rsidRPr="00863DE5">
        <w:rPr>
          <w:spacing w:val="0"/>
        </w:rPr>
        <w:t>ntire in tal modo la possibilità di partecipare al procedimento.</w:t>
      </w:r>
    </w:p>
    <w:p w14:paraId="6238E73E" w14:textId="0EC462A0" w:rsidR="0030034E" w:rsidRPr="00863DE5" w:rsidRDefault="0030034E" w:rsidP="005D79F5">
      <w:pPr>
        <w:pStyle w:val="Corpotesto"/>
        <w:rPr>
          <w:spacing w:val="0"/>
        </w:rPr>
      </w:pPr>
      <w:r w:rsidRPr="00863DE5">
        <w:rPr>
          <w:spacing w:val="0"/>
        </w:rPr>
        <w:t xml:space="preserve">L’attività di selezione e istruttoria deve essere improntata alla massima trasparenza: è quindi </w:t>
      </w:r>
      <w:r w:rsidR="00146DC8" w:rsidRPr="00863DE5">
        <w:rPr>
          <w:spacing w:val="0"/>
        </w:rPr>
        <w:t xml:space="preserve">  </w:t>
      </w:r>
      <w:r w:rsidRPr="00863DE5">
        <w:rPr>
          <w:spacing w:val="0"/>
        </w:rPr>
        <w:t>necessario provvedere affinché vengano redatti appositi verbali di istruttoria dai quali si desuma agevolmente quali siano state le valutazioni che hanno determinato l’esito della selezione.</w:t>
      </w:r>
    </w:p>
    <w:p w14:paraId="3C0C1A87" w14:textId="618844A8" w:rsidR="0030034E" w:rsidRPr="00863DE5" w:rsidRDefault="0030034E" w:rsidP="005D79F5">
      <w:pPr>
        <w:pStyle w:val="Corpotesto"/>
        <w:rPr>
          <w:spacing w:val="0"/>
        </w:rPr>
      </w:pPr>
      <w:r w:rsidRPr="00863DE5">
        <w:rPr>
          <w:spacing w:val="0"/>
        </w:rPr>
        <w:t xml:space="preserve">Esperita la fase di selezione il </w:t>
      </w:r>
      <w:proofErr w:type="spellStart"/>
      <w:r w:rsidR="002F310E">
        <w:rPr>
          <w:spacing w:val="0"/>
        </w:rPr>
        <w:t>RdA</w:t>
      </w:r>
      <w:proofErr w:type="spellEnd"/>
      <w:r w:rsidRPr="00863DE5">
        <w:rPr>
          <w:spacing w:val="0"/>
        </w:rPr>
        <w:t xml:space="preserve"> procede alla definizione della graduatoria, con gli elenchi degli esclusi e delle rinunce attraverso l’adozione di apposita determinazione, con assunzione dell’impegno definitivo di spesa e procede alla pubblicazione degli elenchi/graduatorie dei soggetti ammessi a finanziamento negli appositi canali amministrativi (sito web regionale,) e alla pubblicazione nel </w:t>
      </w:r>
      <w:r w:rsidR="00EB1928">
        <w:rPr>
          <w:spacing w:val="0"/>
        </w:rPr>
        <w:t>B</w:t>
      </w:r>
      <w:r w:rsidRPr="00863DE5">
        <w:rPr>
          <w:spacing w:val="0"/>
        </w:rPr>
        <w:t xml:space="preserve">ollettino </w:t>
      </w:r>
      <w:r w:rsidR="00EB1928">
        <w:rPr>
          <w:spacing w:val="0"/>
        </w:rPr>
        <w:t>U</w:t>
      </w:r>
      <w:r w:rsidRPr="00863DE5">
        <w:rPr>
          <w:spacing w:val="0"/>
        </w:rPr>
        <w:t>fficiale dell’atto o estratto dello stesso unitamente a tutti gli elenchi/graduatorie approvati con l’atto medesimo.</w:t>
      </w:r>
    </w:p>
    <w:p w14:paraId="37628130" w14:textId="77777777" w:rsidR="0030034E" w:rsidRPr="00863DE5" w:rsidRDefault="0030034E" w:rsidP="005D79F5">
      <w:pPr>
        <w:pStyle w:val="Corpotesto"/>
        <w:rPr>
          <w:spacing w:val="0"/>
        </w:rPr>
      </w:pPr>
      <w:r w:rsidRPr="00863DE5">
        <w:rPr>
          <w:spacing w:val="0"/>
        </w:rPr>
        <w:t>Procede, quindi, alla comunicazione scritta agli ammessi a finanziamento e agli esclusi (con motivazione della non ammissione del progetto).</w:t>
      </w:r>
    </w:p>
    <w:p w14:paraId="5902E79A" w14:textId="39FE9C39" w:rsidR="0030034E" w:rsidRPr="00863DE5" w:rsidRDefault="0030034E" w:rsidP="005D79F5">
      <w:pPr>
        <w:pStyle w:val="Corpotesto"/>
        <w:rPr>
          <w:spacing w:val="0"/>
        </w:rPr>
      </w:pPr>
      <w:r w:rsidRPr="00863DE5">
        <w:rPr>
          <w:spacing w:val="0"/>
        </w:rPr>
        <w:t xml:space="preserve">Il </w:t>
      </w:r>
      <w:proofErr w:type="spellStart"/>
      <w:r w:rsidRPr="00863DE5">
        <w:rPr>
          <w:spacing w:val="0"/>
        </w:rPr>
        <w:t>RdA</w:t>
      </w:r>
      <w:proofErr w:type="spellEnd"/>
      <w:r w:rsidRPr="00863DE5">
        <w:rPr>
          <w:spacing w:val="0"/>
        </w:rPr>
        <w:t xml:space="preserve"> potrà disporre lo scorrimento degli elenchi se consentito da </w:t>
      </w:r>
      <w:r w:rsidR="00965292">
        <w:rPr>
          <w:spacing w:val="0"/>
        </w:rPr>
        <w:t>Bando</w:t>
      </w:r>
      <w:r w:rsidRPr="00863DE5">
        <w:rPr>
          <w:spacing w:val="0"/>
        </w:rPr>
        <w:t>/</w:t>
      </w:r>
      <w:r w:rsidR="00965292">
        <w:rPr>
          <w:spacing w:val="0"/>
        </w:rPr>
        <w:t>Avviso</w:t>
      </w:r>
      <w:r w:rsidRPr="00863DE5">
        <w:rPr>
          <w:spacing w:val="0"/>
        </w:rPr>
        <w:t xml:space="preserve">/procedura anche </w:t>
      </w:r>
      <w:r w:rsidRPr="00863DE5">
        <w:rPr>
          <w:spacing w:val="0"/>
        </w:rPr>
        <w:lastRenderedPageBreak/>
        <w:t>all’esito di eventuali ricorsi, secondo la procedura sopra riportata.</w:t>
      </w:r>
    </w:p>
    <w:p w14:paraId="29BAFCB3" w14:textId="5CDA59D3" w:rsidR="00727164" w:rsidRPr="00863DE5" w:rsidRDefault="0030034E" w:rsidP="00F24D24">
      <w:pPr>
        <w:pStyle w:val="Corpotesto"/>
        <w:spacing w:after="240"/>
        <w:rPr>
          <w:spacing w:val="0"/>
        </w:rPr>
      </w:pPr>
      <w:r w:rsidRPr="00863DE5">
        <w:rPr>
          <w:spacing w:val="0"/>
        </w:rPr>
        <w:t xml:space="preserve">Dovrà essere comunicato al </w:t>
      </w:r>
      <w:r w:rsidR="00EB1928">
        <w:rPr>
          <w:spacing w:val="0"/>
        </w:rPr>
        <w:t>B</w:t>
      </w:r>
      <w:r w:rsidRPr="00863DE5">
        <w:rPr>
          <w:spacing w:val="0"/>
        </w:rPr>
        <w:t>eneficiario un documento contenente le condizioni e le informazioni di cui all’art. 7</w:t>
      </w:r>
      <w:r w:rsidR="00C4278B" w:rsidRPr="00863DE5">
        <w:rPr>
          <w:spacing w:val="0"/>
        </w:rPr>
        <w:t>3</w:t>
      </w:r>
      <w:r w:rsidRPr="00863DE5">
        <w:rPr>
          <w:spacing w:val="0"/>
        </w:rPr>
        <w:t>,</w:t>
      </w:r>
      <w:r w:rsidR="00C4278B" w:rsidRPr="00863DE5">
        <w:rPr>
          <w:spacing w:val="0"/>
        </w:rPr>
        <w:t xml:space="preserve"> par. 3</w:t>
      </w:r>
      <w:r w:rsidRPr="00863DE5">
        <w:rPr>
          <w:spacing w:val="0"/>
        </w:rPr>
        <w:t xml:space="preserve"> del Reg. (UE) </w:t>
      </w:r>
      <w:r w:rsidR="002F310E">
        <w:rPr>
          <w:spacing w:val="0"/>
        </w:rPr>
        <w:t xml:space="preserve">n. </w:t>
      </w:r>
      <w:r w:rsidR="00CF2F78">
        <w:rPr>
          <w:spacing w:val="0"/>
        </w:rPr>
        <w:t xml:space="preserve">1060/2021 </w:t>
      </w:r>
      <w:r w:rsidRPr="00863DE5">
        <w:rPr>
          <w:spacing w:val="0"/>
        </w:rPr>
        <w:t xml:space="preserve">e, laddove previsto, dal </w:t>
      </w:r>
      <w:r w:rsidR="00965292">
        <w:rPr>
          <w:spacing w:val="0"/>
        </w:rPr>
        <w:t>Bando</w:t>
      </w:r>
      <w:r w:rsidRPr="00863DE5">
        <w:rPr>
          <w:spacing w:val="0"/>
        </w:rPr>
        <w:t>/</w:t>
      </w:r>
      <w:r w:rsidR="00965292">
        <w:rPr>
          <w:spacing w:val="0"/>
        </w:rPr>
        <w:t>Avviso</w:t>
      </w:r>
      <w:r w:rsidRPr="00863DE5">
        <w:rPr>
          <w:spacing w:val="0"/>
        </w:rPr>
        <w:t>/procedura, si procederà alla stipula delle convenzioni/accordi con i Beneficiari, all’interno delle quali possono essere previste in modo dettagliato le modalità attuative del provvedimento di finanziamento, comprese le obbligazioni delle parti.</w:t>
      </w:r>
    </w:p>
    <w:p w14:paraId="310E8907" w14:textId="0815B309" w:rsidR="00E53853" w:rsidRPr="00863DE5" w:rsidRDefault="00584EF6"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6" w:name="_Toc138941201"/>
      <w:r w:rsidRPr="00863DE5">
        <w:rPr>
          <w:b/>
          <w:bCs/>
          <w:color w:val="0070C0"/>
        </w:rPr>
        <w:t>1</w:t>
      </w:r>
      <w:r w:rsidR="00E53853" w:rsidRPr="00863DE5">
        <w:rPr>
          <w:b/>
          <w:bCs/>
          <w:color w:val="0070C0"/>
        </w:rPr>
        <w:t>) Procedura di evidenza pubblica di tipo “valutativo”</w:t>
      </w:r>
      <w:bookmarkEnd w:id="6"/>
      <w:r w:rsidR="00E53853" w:rsidRPr="00863DE5">
        <w:rPr>
          <w:b/>
          <w:bCs/>
          <w:color w:val="0070C0"/>
        </w:rPr>
        <w:t xml:space="preserve"> </w:t>
      </w:r>
    </w:p>
    <w:p w14:paraId="15AB9821" w14:textId="2B927445" w:rsidR="00E53853" w:rsidRPr="00863DE5" w:rsidRDefault="00E53853" w:rsidP="00CE4135">
      <w:pPr>
        <w:jc w:val="both"/>
        <w:rPr>
          <w:i/>
          <w:iCs/>
          <w:color w:val="0070C0"/>
          <w:sz w:val="24"/>
          <w:szCs w:val="24"/>
        </w:rPr>
      </w:pPr>
      <w:r w:rsidRPr="00863DE5">
        <w:rPr>
          <w:i/>
          <w:iCs/>
          <w:color w:val="0070C0"/>
          <w:sz w:val="24"/>
          <w:szCs w:val="24"/>
        </w:rPr>
        <w:t>Fase 1. Definizione e pubblicazione dell’</w:t>
      </w:r>
      <w:r w:rsidR="00965292">
        <w:rPr>
          <w:i/>
          <w:iCs/>
          <w:color w:val="0070C0"/>
          <w:sz w:val="24"/>
          <w:szCs w:val="24"/>
        </w:rPr>
        <w:t>Avviso</w:t>
      </w:r>
      <w:r w:rsidRPr="00863DE5">
        <w:rPr>
          <w:i/>
          <w:iCs/>
          <w:color w:val="0070C0"/>
          <w:sz w:val="24"/>
          <w:szCs w:val="24"/>
        </w:rPr>
        <w:t xml:space="preserve"> pubblico/</w:t>
      </w:r>
      <w:r w:rsidR="00965292">
        <w:rPr>
          <w:i/>
          <w:iCs/>
          <w:color w:val="0070C0"/>
          <w:sz w:val="24"/>
          <w:szCs w:val="24"/>
        </w:rPr>
        <w:t>Bando</w:t>
      </w:r>
    </w:p>
    <w:p w14:paraId="72F7E182" w14:textId="59CC3F1C" w:rsidR="00E53853" w:rsidRPr="00863DE5" w:rsidRDefault="00E53853" w:rsidP="00CE4135">
      <w:pPr>
        <w:jc w:val="both"/>
        <w:rPr>
          <w:sz w:val="24"/>
          <w:szCs w:val="24"/>
        </w:rPr>
      </w:pPr>
      <w:r w:rsidRPr="00863DE5">
        <w:rPr>
          <w:sz w:val="24"/>
          <w:szCs w:val="24"/>
        </w:rPr>
        <w:t xml:space="preserve">Il </w:t>
      </w:r>
      <w:proofErr w:type="spellStart"/>
      <w:r w:rsidR="002F310E">
        <w:rPr>
          <w:sz w:val="24"/>
          <w:szCs w:val="24"/>
        </w:rPr>
        <w:t>RdA</w:t>
      </w:r>
      <w:proofErr w:type="spellEnd"/>
      <w:r w:rsidRPr="00863DE5">
        <w:rPr>
          <w:sz w:val="24"/>
          <w:szCs w:val="24"/>
        </w:rPr>
        <w:t xml:space="preserve"> definisce una bozza di </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w:t>
      </w:r>
      <w:r w:rsidR="00965292">
        <w:rPr>
          <w:sz w:val="24"/>
          <w:szCs w:val="24"/>
        </w:rPr>
        <w:t>Gara</w:t>
      </w:r>
      <w:r w:rsidRPr="00863DE5">
        <w:rPr>
          <w:sz w:val="24"/>
          <w:szCs w:val="24"/>
        </w:rPr>
        <w:t xml:space="preserve">, contenente i criteri di selezione delle operazioni coerenti con quelli approvati dal </w:t>
      </w:r>
      <w:proofErr w:type="spellStart"/>
      <w:r w:rsidRPr="00863DE5">
        <w:rPr>
          <w:sz w:val="24"/>
          <w:szCs w:val="24"/>
        </w:rPr>
        <w:t>CdS</w:t>
      </w:r>
      <w:proofErr w:type="spellEnd"/>
      <w:r w:rsidRPr="00863DE5">
        <w:rPr>
          <w:sz w:val="24"/>
          <w:szCs w:val="24"/>
        </w:rPr>
        <w:t xml:space="preserve">, le specifiche tecniche/gestionali e le modalità procedurali e i termini di presentazione delle proposte e quelli di realizzazione delle operazioni, diritti ed obblighi dei </w:t>
      </w:r>
      <w:r w:rsidR="00FC3D0D">
        <w:rPr>
          <w:sz w:val="24"/>
          <w:szCs w:val="24"/>
        </w:rPr>
        <w:t>B</w:t>
      </w:r>
      <w:r w:rsidRPr="00863DE5">
        <w:rPr>
          <w:sz w:val="24"/>
          <w:szCs w:val="24"/>
        </w:rPr>
        <w:t>eneficiari. L’AdG verifica la coerenza dei criteri di selezione inseriti nella bozza dell’</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 xml:space="preserve"> o procedura con quelli approvati dal </w:t>
      </w:r>
      <w:proofErr w:type="spellStart"/>
      <w:r w:rsidRPr="00863DE5">
        <w:rPr>
          <w:sz w:val="24"/>
          <w:szCs w:val="24"/>
        </w:rPr>
        <w:t>CdS</w:t>
      </w:r>
      <w:proofErr w:type="spellEnd"/>
      <w:r w:rsidRPr="00863DE5">
        <w:rPr>
          <w:sz w:val="24"/>
          <w:szCs w:val="24"/>
        </w:rPr>
        <w:t xml:space="preserve">. Nel caso l’AdG riscontri la non congruità dei criteri, ne dà comunicazione al </w:t>
      </w:r>
      <w:proofErr w:type="spellStart"/>
      <w:r w:rsidRPr="00863DE5">
        <w:rPr>
          <w:sz w:val="24"/>
          <w:szCs w:val="24"/>
        </w:rPr>
        <w:t>RdA</w:t>
      </w:r>
      <w:proofErr w:type="spellEnd"/>
      <w:r w:rsidRPr="00863DE5">
        <w:rPr>
          <w:sz w:val="24"/>
          <w:szCs w:val="24"/>
        </w:rPr>
        <w:t xml:space="preserve"> che è sollecitato ad adeguare i criteri del </w:t>
      </w:r>
      <w:r w:rsidR="00965292">
        <w:rPr>
          <w:sz w:val="24"/>
          <w:szCs w:val="24"/>
        </w:rPr>
        <w:t>Bando</w:t>
      </w:r>
      <w:r w:rsidRPr="00863DE5">
        <w:rPr>
          <w:sz w:val="24"/>
          <w:szCs w:val="24"/>
        </w:rPr>
        <w:t>/</w:t>
      </w:r>
      <w:r w:rsidR="00965292">
        <w:rPr>
          <w:sz w:val="24"/>
          <w:szCs w:val="24"/>
        </w:rPr>
        <w:t>Avviso</w:t>
      </w:r>
      <w:r w:rsidRPr="00863DE5">
        <w:rPr>
          <w:sz w:val="24"/>
          <w:szCs w:val="24"/>
        </w:rPr>
        <w:t xml:space="preserve"> o procedura prima della pubblicazione. </w:t>
      </w:r>
    </w:p>
    <w:p w14:paraId="2A9328EC" w14:textId="28AB9742" w:rsidR="00E53853" w:rsidRPr="00863DE5" w:rsidRDefault="00E53853" w:rsidP="00CE4135">
      <w:pPr>
        <w:jc w:val="both"/>
        <w:rPr>
          <w:sz w:val="24"/>
          <w:szCs w:val="24"/>
        </w:rPr>
      </w:pPr>
      <w:r w:rsidRPr="00863DE5">
        <w:rPr>
          <w:sz w:val="24"/>
          <w:szCs w:val="24"/>
        </w:rPr>
        <w:t>A seguito della valutazione di coerenza da parte dell’</w:t>
      </w:r>
      <w:proofErr w:type="spellStart"/>
      <w:r w:rsidRPr="00863DE5">
        <w:rPr>
          <w:sz w:val="24"/>
          <w:szCs w:val="24"/>
        </w:rPr>
        <w:t>AdG</w:t>
      </w:r>
      <w:proofErr w:type="spellEnd"/>
      <w:r w:rsidRPr="00863DE5">
        <w:rPr>
          <w:sz w:val="24"/>
          <w:szCs w:val="24"/>
        </w:rPr>
        <w:t xml:space="preserve">, il </w:t>
      </w:r>
      <w:proofErr w:type="spellStart"/>
      <w:r w:rsidR="002F310E">
        <w:rPr>
          <w:sz w:val="24"/>
          <w:szCs w:val="24"/>
        </w:rPr>
        <w:t>RdA</w:t>
      </w:r>
      <w:proofErr w:type="spellEnd"/>
      <w:r w:rsidRPr="00863DE5">
        <w:rPr>
          <w:sz w:val="24"/>
          <w:szCs w:val="24"/>
        </w:rPr>
        <w:t xml:space="preserve"> adotta l’</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w:t>
      </w:r>
      <w:r w:rsidR="00965292">
        <w:rPr>
          <w:sz w:val="24"/>
          <w:szCs w:val="24"/>
        </w:rPr>
        <w:t>Gara</w:t>
      </w:r>
      <w:r w:rsidRPr="00863DE5">
        <w:rPr>
          <w:sz w:val="24"/>
          <w:szCs w:val="24"/>
        </w:rPr>
        <w:t xml:space="preserve"> e lo invia alla Segreteria di Giunta per la pubblicazione sul BUR e per altre pubblicazioni ufficiali (ad esempio sul portale regionale), al fine di dare la massima visibilità, informazione e trasparenza e rispondere agli obblighi di pubblicità e trasparenza previsti.</w:t>
      </w:r>
    </w:p>
    <w:p w14:paraId="6A95A067" w14:textId="77777777" w:rsidR="00E53853" w:rsidRPr="00863DE5" w:rsidRDefault="00E53853" w:rsidP="00CE4135">
      <w:pPr>
        <w:jc w:val="both"/>
        <w:rPr>
          <w:i/>
          <w:iCs/>
          <w:color w:val="0070C0"/>
          <w:sz w:val="24"/>
          <w:szCs w:val="24"/>
        </w:rPr>
      </w:pPr>
      <w:r w:rsidRPr="00863DE5">
        <w:rPr>
          <w:i/>
          <w:iCs/>
          <w:color w:val="0070C0"/>
          <w:sz w:val="24"/>
          <w:szCs w:val="24"/>
        </w:rPr>
        <w:t>Fase 2. Presentazione delle candidature e valutazione</w:t>
      </w:r>
    </w:p>
    <w:p w14:paraId="093771E1" w14:textId="71B2C08C" w:rsidR="00E53853" w:rsidRPr="00863DE5" w:rsidRDefault="00E53853" w:rsidP="00CE4135">
      <w:pPr>
        <w:jc w:val="both"/>
        <w:rPr>
          <w:sz w:val="24"/>
          <w:szCs w:val="24"/>
        </w:rPr>
      </w:pPr>
      <w:r w:rsidRPr="00863DE5">
        <w:rPr>
          <w:sz w:val="24"/>
          <w:szCs w:val="24"/>
        </w:rPr>
        <w:t xml:space="preserve">I potenziali Beneficiari presentano le proprie proposte attraverso il Sistema Informatico, per le azioni che utilizzano il sistema di gestione bandi. </w:t>
      </w:r>
    </w:p>
    <w:p w14:paraId="2F186BC7" w14:textId="4114F497" w:rsidR="00E53853" w:rsidRPr="00863DE5" w:rsidRDefault="00E53853" w:rsidP="00CE4135">
      <w:pPr>
        <w:jc w:val="both"/>
        <w:rPr>
          <w:sz w:val="24"/>
          <w:szCs w:val="24"/>
        </w:rPr>
      </w:pPr>
      <w:r w:rsidRPr="00863DE5">
        <w:rPr>
          <w:sz w:val="24"/>
          <w:szCs w:val="24"/>
        </w:rPr>
        <w:t xml:space="preserve">Nello specifico, la presentazione dei progetti avviene attraverso la compilazione </w:t>
      </w:r>
      <w:r w:rsidRPr="00863DE5">
        <w:rPr>
          <w:i/>
          <w:iCs/>
          <w:sz w:val="24"/>
          <w:szCs w:val="24"/>
        </w:rPr>
        <w:t xml:space="preserve">on line </w:t>
      </w:r>
      <w:r w:rsidRPr="00863DE5">
        <w:rPr>
          <w:sz w:val="24"/>
          <w:szCs w:val="24"/>
        </w:rPr>
        <w:t xml:space="preserve">dei documenti per la partecipazione alle attività previste dai </w:t>
      </w:r>
      <w:r w:rsidR="00EB1928">
        <w:rPr>
          <w:sz w:val="24"/>
          <w:szCs w:val="24"/>
        </w:rPr>
        <w:t>B</w:t>
      </w:r>
      <w:r w:rsidRPr="00863DE5">
        <w:rPr>
          <w:sz w:val="24"/>
          <w:szCs w:val="24"/>
        </w:rPr>
        <w:t>andi/</w:t>
      </w:r>
      <w:r w:rsidR="00EB1928">
        <w:rPr>
          <w:sz w:val="24"/>
          <w:szCs w:val="24"/>
        </w:rPr>
        <w:t>A</w:t>
      </w:r>
      <w:r w:rsidRPr="00863DE5">
        <w:rPr>
          <w:sz w:val="24"/>
          <w:szCs w:val="24"/>
        </w:rPr>
        <w:t>vvisi. Questa procedura si sviluppa in stretto r</w:t>
      </w:r>
      <w:r w:rsidR="00EB1928">
        <w:rPr>
          <w:sz w:val="24"/>
          <w:szCs w:val="24"/>
        </w:rPr>
        <w:t>a</w:t>
      </w:r>
      <w:r w:rsidR="00CF2F78">
        <w:rPr>
          <w:sz w:val="24"/>
          <w:szCs w:val="24"/>
        </w:rPr>
        <w:t>ccordo</w:t>
      </w:r>
      <w:r w:rsidRPr="00863DE5">
        <w:rPr>
          <w:sz w:val="24"/>
          <w:szCs w:val="24"/>
        </w:rPr>
        <w:t xml:space="preserve"> al sistema di monitoraggio e gestione informatizzato</w:t>
      </w:r>
      <w:r w:rsidR="00BF2CC9" w:rsidRPr="00863DE5">
        <w:rPr>
          <w:sz w:val="24"/>
          <w:szCs w:val="24"/>
        </w:rPr>
        <w:t xml:space="preserve"> </w:t>
      </w:r>
      <w:r w:rsidRPr="00863DE5">
        <w:rPr>
          <w:sz w:val="24"/>
          <w:szCs w:val="24"/>
        </w:rPr>
        <w:t xml:space="preserve">predisposto per la nuova programmazione. Il portale (per la gestione bandi) prevede l’accesso nominale degli utenti e </w:t>
      </w:r>
      <w:r w:rsidR="00EB1928">
        <w:rPr>
          <w:sz w:val="24"/>
          <w:szCs w:val="24"/>
        </w:rPr>
        <w:t>g</w:t>
      </w:r>
      <w:r w:rsidR="00965292">
        <w:rPr>
          <w:sz w:val="24"/>
          <w:szCs w:val="24"/>
        </w:rPr>
        <w:t>ara</w:t>
      </w:r>
      <w:r w:rsidRPr="00863DE5">
        <w:rPr>
          <w:sz w:val="24"/>
          <w:szCs w:val="24"/>
        </w:rPr>
        <w:t xml:space="preserve">ntisce, attraverso la profilatura (ruoli e funzioni) di tutti i soggetti che vi operano, affidabilità e sicurezza per tutte le operazioni effettuate. </w:t>
      </w:r>
    </w:p>
    <w:p w14:paraId="56EB7D1F" w14:textId="6D9CA357" w:rsidR="00E53853" w:rsidRPr="00863DE5" w:rsidRDefault="00E53853" w:rsidP="00CE4135">
      <w:pPr>
        <w:jc w:val="both"/>
        <w:rPr>
          <w:sz w:val="24"/>
          <w:szCs w:val="24"/>
        </w:rPr>
      </w:pPr>
      <w:r w:rsidRPr="00863DE5">
        <w:rPr>
          <w:sz w:val="24"/>
          <w:szCs w:val="24"/>
        </w:rPr>
        <w:t xml:space="preserve">A seguito della presentazione delle proposte progettuali, il </w:t>
      </w:r>
      <w:proofErr w:type="spellStart"/>
      <w:r w:rsidR="002F310E">
        <w:rPr>
          <w:sz w:val="24"/>
          <w:szCs w:val="24"/>
        </w:rPr>
        <w:t>RdA</w:t>
      </w:r>
      <w:proofErr w:type="spellEnd"/>
      <w:r w:rsidRPr="00863DE5">
        <w:rPr>
          <w:sz w:val="24"/>
          <w:szCs w:val="24"/>
        </w:rPr>
        <w:t xml:space="preserve"> avvia l’attività di istruttoria per la verifica dei requisiti di ammissibilità formale con il supporto di apposite </w:t>
      </w:r>
      <w:r w:rsidRPr="00863DE5">
        <w:rPr>
          <w:i/>
          <w:iCs/>
          <w:sz w:val="24"/>
          <w:szCs w:val="24"/>
        </w:rPr>
        <w:t>check-list</w:t>
      </w:r>
      <w:r w:rsidRPr="00863DE5">
        <w:rPr>
          <w:sz w:val="24"/>
          <w:szCs w:val="24"/>
        </w:rPr>
        <w:t xml:space="preserve">. Nell’attivare la gestione dei progetti resta in carico al funzionario che gestisce (gestione amministrativa, finanziaria e attività di controllo) il progetto/i progetti, l’obbligo di dichiarare l’esistenza o meno del conflitto di interesse con i progetti presi in carico. Ciò avviene attraverso l’utilizzo nel sistema informativo di un flag che indica l’assenza di conflitto di interesse. </w:t>
      </w:r>
    </w:p>
    <w:p w14:paraId="232BE136" w14:textId="71B5FE01" w:rsidR="00E53853" w:rsidRPr="00863DE5" w:rsidRDefault="00E53853" w:rsidP="00CE4135">
      <w:pPr>
        <w:jc w:val="both"/>
        <w:rPr>
          <w:sz w:val="24"/>
          <w:szCs w:val="24"/>
        </w:rPr>
      </w:pPr>
      <w:r w:rsidRPr="00863DE5">
        <w:rPr>
          <w:sz w:val="24"/>
          <w:szCs w:val="24"/>
        </w:rPr>
        <w:t xml:space="preserve">La valutazione tecnico-economica è affidata alla Commissione di Valutazione (i componenti della Commissione sono selezionati sulla base di criteri di competenza) che, sulla base dei criteri valutativi </w:t>
      </w:r>
      <w:r w:rsidRPr="00863DE5">
        <w:rPr>
          <w:sz w:val="24"/>
          <w:szCs w:val="24"/>
        </w:rPr>
        <w:lastRenderedPageBreak/>
        <w:t xml:space="preserve">esplicitati nel </w:t>
      </w:r>
      <w:r w:rsidR="00965292">
        <w:rPr>
          <w:sz w:val="24"/>
          <w:szCs w:val="24"/>
        </w:rPr>
        <w:t>Bando</w:t>
      </w:r>
      <w:r w:rsidRPr="00863DE5">
        <w:rPr>
          <w:sz w:val="24"/>
          <w:szCs w:val="24"/>
        </w:rPr>
        <w:t>, e laddove pertinente valuta la capacità finanziaria, amm</w:t>
      </w:r>
      <w:r w:rsidR="00EB1928">
        <w:rPr>
          <w:sz w:val="24"/>
          <w:szCs w:val="24"/>
        </w:rPr>
        <w:t>i</w:t>
      </w:r>
      <w:r w:rsidRPr="00863DE5">
        <w:rPr>
          <w:sz w:val="24"/>
          <w:szCs w:val="24"/>
        </w:rPr>
        <w:t xml:space="preserve">nistrativa e operativa dei potenziali </w:t>
      </w:r>
      <w:r w:rsidR="00EB1928">
        <w:rPr>
          <w:sz w:val="24"/>
          <w:szCs w:val="24"/>
        </w:rPr>
        <w:t>B</w:t>
      </w:r>
      <w:r w:rsidRPr="00863DE5">
        <w:rPr>
          <w:sz w:val="24"/>
          <w:szCs w:val="24"/>
        </w:rPr>
        <w:t xml:space="preserve">eneficiari, analizza le proposte e formula una graduatoria sulla base dei punteggi attribuiti a ciascuna domanda di finanziamento, specificando gli ammessi a finanziamento. </w:t>
      </w:r>
    </w:p>
    <w:p w14:paraId="656B8B03" w14:textId="08932CE1" w:rsidR="00E53853" w:rsidRPr="00863DE5" w:rsidRDefault="00E53853" w:rsidP="00CE4135">
      <w:pPr>
        <w:jc w:val="both"/>
        <w:rPr>
          <w:sz w:val="24"/>
          <w:szCs w:val="24"/>
        </w:rPr>
      </w:pPr>
      <w:r w:rsidRPr="00863DE5">
        <w:rPr>
          <w:sz w:val="24"/>
          <w:szCs w:val="24"/>
        </w:rPr>
        <w:t xml:space="preserve">Al fine di evitare che si prefigurino possibili conflitti di interesse tra chi svolge la valutazione ed i potenziali Beneficiari, è prevista una procedura interna volta a </w:t>
      </w:r>
      <w:r w:rsidR="00EB1928">
        <w:rPr>
          <w:sz w:val="24"/>
          <w:szCs w:val="24"/>
        </w:rPr>
        <w:t>g</w:t>
      </w:r>
      <w:r w:rsidR="00965292">
        <w:rPr>
          <w:sz w:val="24"/>
          <w:szCs w:val="24"/>
        </w:rPr>
        <w:t>ara</w:t>
      </w:r>
      <w:r w:rsidRPr="00863DE5">
        <w:rPr>
          <w:sz w:val="24"/>
          <w:szCs w:val="24"/>
        </w:rPr>
        <w:t>ntire l’assenza di conflitto di interesse, attraverso la sottoscrizione da parte dei componenti della Commissione di valutazione di apposite dichiarazioni di indipendenza.</w:t>
      </w:r>
    </w:p>
    <w:p w14:paraId="69C0ED58" w14:textId="77777777" w:rsidR="00E53853" w:rsidRPr="00863DE5" w:rsidRDefault="00E53853" w:rsidP="00CE4135">
      <w:pPr>
        <w:jc w:val="both"/>
        <w:rPr>
          <w:i/>
          <w:iCs/>
          <w:color w:val="0070C0"/>
          <w:sz w:val="24"/>
          <w:szCs w:val="24"/>
        </w:rPr>
      </w:pPr>
      <w:r w:rsidRPr="00863DE5">
        <w:rPr>
          <w:i/>
          <w:iCs/>
          <w:color w:val="0070C0"/>
          <w:sz w:val="24"/>
          <w:szCs w:val="24"/>
        </w:rPr>
        <w:t>Fase 3. Approvazione progetti e comunicazione in merito alle decisioni</w:t>
      </w:r>
    </w:p>
    <w:p w14:paraId="295E4175" w14:textId="20980A67" w:rsidR="00E53853" w:rsidRPr="00863DE5" w:rsidRDefault="00E53853" w:rsidP="00CE4135">
      <w:pPr>
        <w:jc w:val="both"/>
        <w:rPr>
          <w:sz w:val="24"/>
          <w:szCs w:val="24"/>
        </w:rPr>
      </w:pPr>
      <w:r w:rsidRPr="00863DE5">
        <w:rPr>
          <w:sz w:val="24"/>
          <w:szCs w:val="24"/>
        </w:rPr>
        <w:t xml:space="preserve">Sulla base delle risultanze del processo di istruttoria e valutazione delle proposte, il </w:t>
      </w:r>
      <w:proofErr w:type="spellStart"/>
      <w:r w:rsidR="002F310E">
        <w:rPr>
          <w:sz w:val="24"/>
          <w:szCs w:val="24"/>
        </w:rPr>
        <w:t>RdA</w:t>
      </w:r>
      <w:proofErr w:type="spellEnd"/>
      <w:r w:rsidRPr="00863DE5">
        <w:rPr>
          <w:sz w:val="24"/>
          <w:szCs w:val="24"/>
        </w:rPr>
        <w:t xml:space="preserve"> adotta la graduatoria (con gli elenchi degli esclusi e delle rinunce), e ne promuove la pubblicazione sul BURU e/o su altre pubblicazioni ufficiali (portale regionale) al fine di dare la massima visibilità, informazione e trasparenza e rispondere agli obblighi di pubblicità e trasparenza previsti. </w:t>
      </w:r>
    </w:p>
    <w:p w14:paraId="2001DBFB" w14:textId="2FB1CA4C" w:rsidR="00E53853" w:rsidRPr="00863DE5" w:rsidRDefault="00E53853" w:rsidP="00CE4135">
      <w:pPr>
        <w:jc w:val="both"/>
        <w:rPr>
          <w:sz w:val="24"/>
          <w:szCs w:val="24"/>
        </w:rPr>
      </w:pPr>
      <w:r w:rsidRPr="00863DE5">
        <w:rPr>
          <w:sz w:val="24"/>
          <w:szCs w:val="24"/>
        </w:rPr>
        <w:t xml:space="preserve">I Beneficiari hanno la possibilità di visualizzare sul sistema informativo lo stato di avanzamento della propria pratica nell’iter di valutazione e gli esiti del processo di selezione stesso. </w:t>
      </w:r>
    </w:p>
    <w:p w14:paraId="0260E1B0" w14:textId="35BA812D" w:rsidR="00E53853" w:rsidRPr="00863DE5" w:rsidRDefault="00E53853" w:rsidP="00CE4135">
      <w:pPr>
        <w:jc w:val="both"/>
        <w:rPr>
          <w:sz w:val="24"/>
          <w:szCs w:val="24"/>
        </w:rPr>
      </w:pPr>
      <w:r w:rsidRPr="00863DE5">
        <w:rPr>
          <w:sz w:val="24"/>
          <w:szCs w:val="24"/>
        </w:rPr>
        <w:t xml:space="preserve">Il </w:t>
      </w:r>
      <w:proofErr w:type="spellStart"/>
      <w:r w:rsidR="002F310E">
        <w:rPr>
          <w:sz w:val="24"/>
          <w:szCs w:val="24"/>
        </w:rPr>
        <w:t>RdA</w:t>
      </w:r>
      <w:proofErr w:type="spellEnd"/>
      <w:r w:rsidRPr="00863DE5">
        <w:rPr>
          <w:sz w:val="24"/>
          <w:szCs w:val="24"/>
        </w:rPr>
        <w:t xml:space="preserve"> comunica gli esiti della valutazione ai Beneficiari individuati, indicando i motivi per cui la domanda è stata accolta o respinta e predispone e approva gli eventuali atti di indirizzo per l’avvio e la gestione dei progetti. Nella comunicazione </w:t>
      </w:r>
      <w:proofErr w:type="spellStart"/>
      <w:r w:rsidRPr="00863DE5">
        <w:rPr>
          <w:sz w:val="24"/>
          <w:szCs w:val="24"/>
        </w:rPr>
        <w:t>dell’RdA</w:t>
      </w:r>
      <w:proofErr w:type="spellEnd"/>
      <w:r w:rsidRPr="00863DE5">
        <w:rPr>
          <w:sz w:val="24"/>
          <w:szCs w:val="24"/>
        </w:rPr>
        <w:t xml:space="preserve"> viene indicata altresì la procedura per eventuali ricorsi avverso la decisone adottata. Gli esiti di eventuali ricorsi sono comunicati ai richiedenti ai sensi della </w:t>
      </w:r>
      <w:r w:rsidR="00C325F9" w:rsidRPr="00C325F9">
        <w:rPr>
          <w:sz w:val="24"/>
          <w:szCs w:val="24"/>
        </w:rPr>
        <w:t xml:space="preserve">Legge n. 241/1990 e </w:t>
      </w:r>
      <w:proofErr w:type="spellStart"/>
      <w:r w:rsidR="00C325F9" w:rsidRPr="00C325F9">
        <w:rPr>
          <w:sz w:val="24"/>
          <w:szCs w:val="24"/>
        </w:rPr>
        <w:t>ss.mm.ii</w:t>
      </w:r>
      <w:proofErr w:type="spellEnd"/>
      <w:r w:rsidR="00C325F9" w:rsidRPr="00C325F9">
        <w:rPr>
          <w:sz w:val="24"/>
          <w:szCs w:val="24"/>
        </w:rPr>
        <w:t>.).</w:t>
      </w:r>
    </w:p>
    <w:p w14:paraId="59BEC493" w14:textId="458DD043" w:rsidR="00E53853" w:rsidRPr="00863DE5" w:rsidRDefault="00E53853" w:rsidP="00CE4135">
      <w:pPr>
        <w:jc w:val="both"/>
        <w:rPr>
          <w:sz w:val="24"/>
          <w:szCs w:val="24"/>
        </w:rPr>
      </w:pPr>
      <w:r w:rsidRPr="00863DE5">
        <w:rPr>
          <w:sz w:val="24"/>
          <w:szCs w:val="24"/>
        </w:rPr>
        <w:t xml:space="preserve">Con l’approvazione della graduatoria degli ammessi a finanziamento, i </w:t>
      </w:r>
      <w:proofErr w:type="spellStart"/>
      <w:r w:rsidR="00C57789">
        <w:rPr>
          <w:sz w:val="24"/>
          <w:szCs w:val="24"/>
        </w:rPr>
        <w:t>RdA</w:t>
      </w:r>
      <w:proofErr w:type="spellEnd"/>
      <w:r w:rsidRPr="00863DE5">
        <w:rPr>
          <w:sz w:val="24"/>
          <w:szCs w:val="24"/>
        </w:rPr>
        <w:t xml:space="preserve"> dovranno procedere al controllo delle Autodichiarazioni rese dai </w:t>
      </w:r>
      <w:r w:rsidR="00FC3D0D">
        <w:rPr>
          <w:sz w:val="24"/>
          <w:szCs w:val="24"/>
        </w:rPr>
        <w:t>B</w:t>
      </w:r>
      <w:r w:rsidRPr="00863DE5">
        <w:rPr>
          <w:sz w:val="24"/>
          <w:szCs w:val="24"/>
        </w:rPr>
        <w:t>eneficiari del contributo in fase di presentazione del progetto (dichiarazioni rese nel rispetto dell’art. 47 del D. P. R. n. 445</w:t>
      </w:r>
      <w:r w:rsidR="002118CC">
        <w:rPr>
          <w:sz w:val="24"/>
          <w:szCs w:val="24"/>
        </w:rPr>
        <w:t xml:space="preserve"> del </w:t>
      </w:r>
      <w:r w:rsidR="002118CC" w:rsidRPr="00863DE5">
        <w:rPr>
          <w:sz w:val="24"/>
          <w:szCs w:val="24"/>
        </w:rPr>
        <w:t>28 dicembre 2000</w:t>
      </w:r>
      <w:r w:rsidRPr="00863DE5">
        <w:rPr>
          <w:sz w:val="24"/>
          <w:szCs w:val="24"/>
        </w:rPr>
        <w:t xml:space="preserve">), come successivamente elencate, nella misura almeno del 10% dei progetti ammessi a contributo a valere sul </w:t>
      </w:r>
      <w:r w:rsidR="00965292">
        <w:rPr>
          <w:sz w:val="24"/>
          <w:szCs w:val="24"/>
        </w:rPr>
        <w:t>Bando</w:t>
      </w:r>
      <w:r w:rsidRPr="00863DE5">
        <w:rPr>
          <w:sz w:val="24"/>
          <w:szCs w:val="24"/>
        </w:rPr>
        <w:t xml:space="preserve"> emanato. </w:t>
      </w:r>
    </w:p>
    <w:p w14:paraId="0688189F" w14:textId="77777777" w:rsidR="00E53853" w:rsidRPr="00863DE5" w:rsidRDefault="00E53853" w:rsidP="00CE4135">
      <w:pPr>
        <w:jc w:val="both"/>
        <w:rPr>
          <w:sz w:val="24"/>
          <w:szCs w:val="24"/>
        </w:rPr>
      </w:pPr>
      <w:r w:rsidRPr="00863DE5">
        <w:rPr>
          <w:sz w:val="24"/>
          <w:szCs w:val="24"/>
        </w:rPr>
        <w:t xml:space="preserve">Il controllo dovrà essere eseguito nell’arco di tempo che intercorre tra l’ammissione a contributo (approvazione graduatoria con ammessi e finanziati) e la rendicontazione finale del progetto. </w:t>
      </w:r>
    </w:p>
    <w:p w14:paraId="2E252E61" w14:textId="77777777" w:rsidR="00E53853" w:rsidRPr="00863DE5" w:rsidRDefault="00E53853" w:rsidP="00CE4135">
      <w:pPr>
        <w:jc w:val="both"/>
        <w:rPr>
          <w:sz w:val="24"/>
          <w:szCs w:val="24"/>
        </w:rPr>
      </w:pPr>
      <w:r w:rsidRPr="00863DE5">
        <w:rPr>
          <w:sz w:val="24"/>
          <w:szCs w:val="24"/>
        </w:rPr>
        <w:t>Dovranno essere oggetto di controllo almeno le seguenti autodichiarazioni:</w:t>
      </w:r>
    </w:p>
    <w:p w14:paraId="637115EE" w14:textId="7D5C4546" w:rsidR="00E53853" w:rsidRPr="00863DE5" w:rsidRDefault="00E53853" w:rsidP="002F649D">
      <w:pPr>
        <w:pStyle w:val="Paragrafoelenco"/>
        <w:numPr>
          <w:ilvl w:val="0"/>
          <w:numId w:val="9"/>
        </w:numPr>
        <w:jc w:val="both"/>
        <w:rPr>
          <w:sz w:val="24"/>
          <w:szCs w:val="24"/>
        </w:rPr>
      </w:pPr>
      <w:r w:rsidRPr="00863DE5">
        <w:rPr>
          <w:sz w:val="24"/>
          <w:szCs w:val="24"/>
        </w:rPr>
        <w:t>Autodichiarazione di possesso dei requisiti d</w:t>
      </w:r>
      <w:r w:rsidR="00C325F9">
        <w:rPr>
          <w:sz w:val="24"/>
          <w:szCs w:val="24"/>
        </w:rPr>
        <w:t>elle Piccole e Medie Imprese (PMI)</w:t>
      </w:r>
      <w:r w:rsidRPr="00863DE5">
        <w:rPr>
          <w:sz w:val="24"/>
          <w:szCs w:val="24"/>
        </w:rPr>
        <w:t xml:space="preserve"> o Grande impresa secondo le definizioni </w:t>
      </w:r>
      <w:r w:rsidR="00C14212" w:rsidRPr="00863DE5">
        <w:rPr>
          <w:sz w:val="24"/>
          <w:szCs w:val="24"/>
        </w:rPr>
        <w:t>di cui al</w:t>
      </w:r>
      <w:r w:rsidRPr="00863DE5">
        <w:rPr>
          <w:sz w:val="24"/>
          <w:szCs w:val="24"/>
        </w:rPr>
        <w:t xml:space="preserve"> Reg. (UE) n.</w:t>
      </w:r>
      <w:r w:rsidR="002F310E">
        <w:rPr>
          <w:sz w:val="24"/>
          <w:szCs w:val="24"/>
        </w:rPr>
        <w:t xml:space="preserve"> </w:t>
      </w:r>
      <w:r w:rsidRPr="00863DE5">
        <w:rPr>
          <w:sz w:val="24"/>
          <w:szCs w:val="24"/>
        </w:rPr>
        <w:t>2014</w:t>
      </w:r>
      <w:r w:rsidR="002F310E">
        <w:rPr>
          <w:sz w:val="24"/>
          <w:szCs w:val="24"/>
        </w:rPr>
        <w:t>/651</w:t>
      </w:r>
      <w:r w:rsidRPr="00863DE5">
        <w:rPr>
          <w:sz w:val="24"/>
          <w:szCs w:val="24"/>
        </w:rPr>
        <w:t xml:space="preserve"> </w:t>
      </w:r>
      <w:r w:rsidR="006F1FC8" w:rsidRPr="00863DE5">
        <w:rPr>
          <w:sz w:val="24"/>
          <w:szCs w:val="24"/>
        </w:rPr>
        <w:t xml:space="preserve">e </w:t>
      </w:r>
      <w:proofErr w:type="spellStart"/>
      <w:r w:rsidR="006F1FC8" w:rsidRPr="00863DE5">
        <w:rPr>
          <w:sz w:val="24"/>
          <w:szCs w:val="24"/>
        </w:rPr>
        <w:t>ss.mm.ii</w:t>
      </w:r>
      <w:proofErr w:type="spellEnd"/>
      <w:r w:rsidR="006F1FC8" w:rsidRPr="00863DE5">
        <w:rPr>
          <w:sz w:val="24"/>
          <w:szCs w:val="24"/>
        </w:rPr>
        <w:t>.</w:t>
      </w:r>
      <w:r w:rsidR="00C14212" w:rsidRPr="00863DE5">
        <w:rPr>
          <w:sz w:val="24"/>
          <w:szCs w:val="24"/>
        </w:rPr>
        <w:t xml:space="preserve"> e Allegato I</w:t>
      </w:r>
      <w:r w:rsidR="006F1FC8" w:rsidRPr="00863DE5">
        <w:rPr>
          <w:sz w:val="24"/>
          <w:szCs w:val="24"/>
        </w:rPr>
        <w:t>;</w:t>
      </w:r>
    </w:p>
    <w:p w14:paraId="04632B60" w14:textId="008CD3CB" w:rsidR="00E53853" w:rsidRPr="00863DE5" w:rsidRDefault="00E53853" w:rsidP="002F649D">
      <w:pPr>
        <w:pStyle w:val="Paragrafoelenco"/>
        <w:numPr>
          <w:ilvl w:val="0"/>
          <w:numId w:val="9"/>
        </w:numPr>
        <w:jc w:val="both"/>
        <w:rPr>
          <w:sz w:val="24"/>
          <w:szCs w:val="24"/>
        </w:rPr>
      </w:pPr>
      <w:r w:rsidRPr="00863DE5">
        <w:rPr>
          <w:sz w:val="24"/>
          <w:szCs w:val="24"/>
        </w:rPr>
        <w:t xml:space="preserve">Dichiarazione De </w:t>
      </w:r>
      <w:proofErr w:type="spellStart"/>
      <w:r w:rsidRPr="00863DE5">
        <w:rPr>
          <w:sz w:val="24"/>
          <w:szCs w:val="24"/>
        </w:rPr>
        <w:t>Minimis</w:t>
      </w:r>
      <w:proofErr w:type="spellEnd"/>
      <w:r w:rsidRPr="00863DE5">
        <w:rPr>
          <w:sz w:val="24"/>
          <w:szCs w:val="24"/>
        </w:rPr>
        <w:t xml:space="preserve"> (sia per la singola impresa che per l’Impresa unica)</w:t>
      </w:r>
      <w:r w:rsidR="00965292">
        <w:rPr>
          <w:sz w:val="24"/>
          <w:szCs w:val="24"/>
        </w:rPr>
        <w:t>;</w:t>
      </w:r>
      <w:r w:rsidRPr="00863DE5">
        <w:rPr>
          <w:sz w:val="24"/>
          <w:szCs w:val="24"/>
        </w:rPr>
        <w:t xml:space="preserve"> </w:t>
      </w:r>
    </w:p>
    <w:p w14:paraId="6B83A22B" w14:textId="35A5D057" w:rsidR="00E53853" w:rsidRPr="00863DE5" w:rsidRDefault="00E53853" w:rsidP="002F649D">
      <w:pPr>
        <w:pStyle w:val="Paragrafoelenco"/>
        <w:numPr>
          <w:ilvl w:val="0"/>
          <w:numId w:val="9"/>
        </w:numPr>
        <w:jc w:val="both"/>
        <w:rPr>
          <w:sz w:val="24"/>
          <w:szCs w:val="24"/>
        </w:rPr>
      </w:pPr>
      <w:r w:rsidRPr="00863DE5">
        <w:rPr>
          <w:sz w:val="24"/>
          <w:szCs w:val="24"/>
        </w:rPr>
        <w:t>Dichiarazione Qualifica Impresa unica</w:t>
      </w:r>
      <w:r w:rsidR="00965292">
        <w:rPr>
          <w:sz w:val="24"/>
          <w:szCs w:val="24"/>
        </w:rPr>
        <w:t>.</w:t>
      </w:r>
      <w:r w:rsidRPr="00863DE5">
        <w:rPr>
          <w:sz w:val="24"/>
          <w:szCs w:val="24"/>
        </w:rPr>
        <w:t xml:space="preserve"> </w:t>
      </w:r>
    </w:p>
    <w:p w14:paraId="33F1307A" w14:textId="77777777" w:rsidR="00E53853" w:rsidRDefault="00E53853" w:rsidP="00CE4135">
      <w:pPr>
        <w:jc w:val="both"/>
        <w:rPr>
          <w:sz w:val="24"/>
          <w:szCs w:val="24"/>
        </w:rPr>
      </w:pPr>
      <w:r w:rsidRPr="00863DE5">
        <w:rPr>
          <w:sz w:val="24"/>
          <w:szCs w:val="24"/>
        </w:rPr>
        <w:t>Ai fini del campionamento sarà utilizzato il metodo di estrazione casuale. Laddove emergano delle criticità, se ne dovrà tener conto nell’elaborazione del campione.</w:t>
      </w:r>
    </w:p>
    <w:p w14:paraId="146D8B36" w14:textId="77777777" w:rsidR="00EB1928" w:rsidRDefault="00EB1928" w:rsidP="00CE4135">
      <w:pPr>
        <w:jc w:val="both"/>
        <w:rPr>
          <w:sz w:val="24"/>
          <w:szCs w:val="24"/>
        </w:rPr>
      </w:pPr>
    </w:p>
    <w:p w14:paraId="24E01DB9" w14:textId="77777777" w:rsidR="00EB1928" w:rsidRPr="00863DE5" w:rsidRDefault="00EB1928" w:rsidP="00CE4135">
      <w:pPr>
        <w:jc w:val="both"/>
        <w:rPr>
          <w:sz w:val="24"/>
          <w:szCs w:val="24"/>
        </w:rPr>
      </w:pPr>
    </w:p>
    <w:p w14:paraId="46DD7EAE" w14:textId="77777777" w:rsidR="00E53853" w:rsidRPr="00863DE5" w:rsidRDefault="00E53853" w:rsidP="00CE4135">
      <w:pPr>
        <w:jc w:val="both"/>
        <w:rPr>
          <w:sz w:val="24"/>
          <w:szCs w:val="24"/>
        </w:rPr>
      </w:pPr>
      <w:r w:rsidRPr="00863DE5">
        <w:rPr>
          <w:sz w:val="24"/>
          <w:szCs w:val="24"/>
        </w:rPr>
        <w:lastRenderedPageBreak/>
        <w:t>Gli strumenti che potranno essere utilizzati per la verifica sono:</w:t>
      </w:r>
    </w:p>
    <w:p w14:paraId="3A51A231" w14:textId="46E06ECA" w:rsidR="00E53853" w:rsidRPr="00863DE5" w:rsidRDefault="00965292" w:rsidP="002F649D">
      <w:pPr>
        <w:pStyle w:val="Paragrafoelenco"/>
        <w:numPr>
          <w:ilvl w:val="0"/>
          <w:numId w:val="10"/>
        </w:numPr>
        <w:jc w:val="both"/>
        <w:rPr>
          <w:sz w:val="24"/>
          <w:szCs w:val="24"/>
        </w:rPr>
      </w:pPr>
      <w:r>
        <w:rPr>
          <w:sz w:val="24"/>
          <w:szCs w:val="24"/>
        </w:rPr>
        <w:t>V</w:t>
      </w:r>
      <w:r w:rsidR="00E53853" w:rsidRPr="00863DE5">
        <w:rPr>
          <w:sz w:val="24"/>
          <w:szCs w:val="24"/>
        </w:rPr>
        <w:t xml:space="preserve">isura Camera di Commercio, utilizzo del sistema informativo Telemaco avanzato, Database UE </w:t>
      </w:r>
      <w:proofErr w:type="spellStart"/>
      <w:r w:rsidR="00E53853" w:rsidRPr="00863DE5">
        <w:rPr>
          <w:sz w:val="24"/>
          <w:szCs w:val="24"/>
        </w:rPr>
        <w:t>Arachne</w:t>
      </w:r>
      <w:proofErr w:type="spellEnd"/>
      <w:r w:rsidR="00E53853" w:rsidRPr="00863DE5">
        <w:rPr>
          <w:sz w:val="24"/>
          <w:szCs w:val="24"/>
        </w:rPr>
        <w:t xml:space="preserve">: per verifica Autodichiarazione di possesso dei requisiti di PMI o Grande Impresa e qualifica impresa unica; </w:t>
      </w:r>
      <w:r w:rsidR="00D75EE0" w:rsidRPr="00863DE5">
        <w:rPr>
          <w:sz w:val="24"/>
          <w:szCs w:val="24"/>
        </w:rPr>
        <w:t>PARIX come citato nel Si</w:t>
      </w:r>
      <w:r w:rsidR="002118CC">
        <w:rPr>
          <w:sz w:val="24"/>
          <w:szCs w:val="24"/>
        </w:rPr>
        <w:t>.G</w:t>
      </w:r>
      <w:r w:rsidR="00D75EE0" w:rsidRPr="00863DE5">
        <w:rPr>
          <w:sz w:val="24"/>
          <w:szCs w:val="24"/>
        </w:rPr>
        <w:t>e</w:t>
      </w:r>
      <w:r w:rsidR="002118CC">
        <w:rPr>
          <w:sz w:val="24"/>
          <w:szCs w:val="24"/>
        </w:rPr>
        <w:t>.C</w:t>
      </w:r>
      <w:r w:rsidR="00D75EE0" w:rsidRPr="00863DE5">
        <w:rPr>
          <w:sz w:val="24"/>
          <w:szCs w:val="24"/>
        </w:rPr>
        <w:t>o</w:t>
      </w:r>
      <w:r w:rsidR="002118CC">
        <w:rPr>
          <w:sz w:val="24"/>
          <w:szCs w:val="24"/>
        </w:rPr>
        <w:t>.</w:t>
      </w:r>
      <w:r w:rsidR="00D75EE0" w:rsidRPr="00863DE5">
        <w:rPr>
          <w:sz w:val="24"/>
          <w:szCs w:val="24"/>
        </w:rPr>
        <w:t xml:space="preserve"> par. 1.6.</w:t>
      </w:r>
      <w:r>
        <w:rPr>
          <w:sz w:val="24"/>
          <w:szCs w:val="24"/>
        </w:rPr>
        <w:t>;</w:t>
      </w:r>
      <w:r w:rsidR="00E53853" w:rsidRPr="00863DE5">
        <w:rPr>
          <w:sz w:val="24"/>
          <w:szCs w:val="24"/>
        </w:rPr>
        <w:t xml:space="preserve"> </w:t>
      </w:r>
    </w:p>
    <w:p w14:paraId="68C8087E" w14:textId="4B3BAC91" w:rsidR="00E53853" w:rsidRPr="00863DE5" w:rsidRDefault="00965292" w:rsidP="002F649D">
      <w:pPr>
        <w:pStyle w:val="Paragrafoelenco"/>
        <w:numPr>
          <w:ilvl w:val="0"/>
          <w:numId w:val="10"/>
        </w:numPr>
        <w:jc w:val="both"/>
        <w:rPr>
          <w:sz w:val="24"/>
          <w:szCs w:val="24"/>
        </w:rPr>
      </w:pPr>
      <w:r>
        <w:rPr>
          <w:sz w:val="24"/>
          <w:szCs w:val="24"/>
        </w:rPr>
        <w:t>S</w:t>
      </w:r>
      <w:r w:rsidR="00E53853" w:rsidRPr="00863DE5">
        <w:rPr>
          <w:sz w:val="24"/>
          <w:szCs w:val="24"/>
        </w:rPr>
        <w:t xml:space="preserve">istema informativo per dichiarazione De </w:t>
      </w:r>
      <w:proofErr w:type="spellStart"/>
      <w:r w:rsidR="00E53853" w:rsidRPr="00863DE5">
        <w:rPr>
          <w:sz w:val="24"/>
          <w:szCs w:val="24"/>
        </w:rPr>
        <w:t>Minimis</w:t>
      </w:r>
      <w:proofErr w:type="spellEnd"/>
      <w:r w:rsidR="00E53853" w:rsidRPr="00863DE5">
        <w:rPr>
          <w:sz w:val="24"/>
          <w:szCs w:val="24"/>
        </w:rPr>
        <w:t xml:space="preserve"> (singola impresa e impresa unica). Consultazione della Banca dati anagrafica delle agevolazioni (BDA a livello nazionale), nonché ogni altro sistema utile a tal fine. </w:t>
      </w:r>
    </w:p>
    <w:p w14:paraId="5CFAA9AE" w14:textId="77777777" w:rsidR="00E53853" w:rsidRPr="00863DE5" w:rsidRDefault="00E53853" w:rsidP="00CE4135">
      <w:pPr>
        <w:jc w:val="both"/>
        <w:rPr>
          <w:sz w:val="24"/>
          <w:szCs w:val="24"/>
        </w:rPr>
      </w:pPr>
      <w:r w:rsidRPr="00863DE5">
        <w:rPr>
          <w:sz w:val="24"/>
          <w:szCs w:val="24"/>
        </w:rPr>
        <w:t>A seguito del controllo potrà procedersi all’ apertura del contraddittorio con il dichiarante in caso di discordanza tra quanto dichiarato e quanto risultante dalle verifiche effettuate.</w:t>
      </w:r>
    </w:p>
    <w:p w14:paraId="174C653C" w14:textId="69F48ED2" w:rsidR="00E53853" w:rsidRPr="00863DE5" w:rsidRDefault="00E53853" w:rsidP="00CE4135">
      <w:pPr>
        <w:jc w:val="both"/>
        <w:rPr>
          <w:sz w:val="24"/>
          <w:szCs w:val="24"/>
        </w:rPr>
      </w:pPr>
      <w:r w:rsidRPr="00863DE5">
        <w:rPr>
          <w:sz w:val="24"/>
          <w:szCs w:val="24"/>
        </w:rPr>
        <w:t xml:space="preserve">A seguito della valutazione delle argomentazioni addotte dal dichiarante, oltre l’assunzione di eventuali conseguenti adempimenti di competenza nei confronti del dichiarante, </w:t>
      </w:r>
      <w:r w:rsidR="008173E7" w:rsidRPr="00863DE5">
        <w:rPr>
          <w:sz w:val="24"/>
          <w:szCs w:val="24"/>
        </w:rPr>
        <w:t>il</w:t>
      </w:r>
      <w:r w:rsidR="004C4022" w:rsidRPr="00863DE5">
        <w:rPr>
          <w:sz w:val="24"/>
          <w:szCs w:val="24"/>
        </w:rPr>
        <w:t xml:space="preserve"> </w:t>
      </w:r>
      <w:proofErr w:type="spellStart"/>
      <w:r w:rsidRPr="00863DE5">
        <w:rPr>
          <w:sz w:val="24"/>
          <w:szCs w:val="24"/>
        </w:rPr>
        <w:t>R</w:t>
      </w:r>
      <w:r w:rsidR="002118CC">
        <w:rPr>
          <w:sz w:val="24"/>
          <w:szCs w:val="24"/>
        </w:rPr>
        <w:t>d</w:t>
      </w:r>
      <w:r w:rsidRPr="00863DE5">
        <w:rPr>
          <w:sz w:val="24"/>
          <w:szCs w:val="24"/>
        </w:rPr>
        <w:t>A</w:t>
      </w:r>
      <w:proofErr w:type="spellEnd"/>
      <w:r w:rsidRPr="00863DE5">
        <w:rPr>
          <w:sz w:val="24"/>
          <w:szCs w:val="24"/>
        </w:rPr>
        <w:t xml:space="preserve"> può procedere all’estensione del campione in base alle irregolarità rilevate.</w:t>
      </w:r>
    </w:p>
    <w:p w14:paraId="40F74BF5" w14:textId="4C0AEF28" w:rsidR="00976EF9" w:rsidRPr="00863DE5" w:rsidRDefault="00E53853">
      <w:pPr>
        <w:jc w:val="both"/>
        <w:rPr>
          <w:sz w:val="24"/>
          <w:szCs w:val="24"/>
        </w:rPr>
      </w:pPr>
      <w:r w:rsidRPr="00863DE5">
        <w:rPr>
          <w:sz w:val="24"/>
          <w:szCs w:val="24"/>
        </w:rPr>
        <w:t>Gli esiti dei controlli effettuati saranno tenuti in considerazione ai fini della valutazione di adeguatezza della percentuale di controllo prevista dalla metodologia sopra indicata.</w:t>
      </w:r>
    </w:p>
    <w:p w14:paraId="5E52BCB3" w14:textId="438219E4" w:rsidR="0035272D"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7" w:name="_Toc138941202"/>
      <w:r w:rsidRPr="00863DE5">
        <w:rPr>
          <w:b/>
          <w:bCs/>
          <w:color w:val="0070C0"/>
        </w:rPr>
        <w:t>2) Procedura di evidenza pubblica di tipo a sportello</w:t>
      </w:r>
      <w:bookmarkEnd w:id="7"/>
      <w:r w:rsidRPr="00863DE5">
        <w:rPr>
          <w:b/>
          <w:bCs/>
          <w:color w:val="0070C0"/>
        </w:rPr>
        <w:t xml:space="preserve"> </w:t>
      </w:r>
    </w:p>
    <w:p w14:paraId="271E145E" w14:textId="11AA99DD" w:rsidR="0035272D" w:rsidRPr="00863DE5" w:rsidRDefault="0035272D" w:rsidP="0035272D">
      <w:pPr>
        <w:pStyle w:val="Corpotesto"/>
        <w:rPr>
          <w:spacing w:val="0"/>
        </w:rPr>
      </w:pPr>
      <w:r w:rsidRPr="00863DE5">
        <w:rPr>
          <w:spacing w:val="0"/>
        </w:rPr>
        <w:t>In questa procedura, le fasi di definizione e pubblicazione dell’</w:t>
      </w:r>
      <w:r w:rsidR="00965292">
        <w:rPr>
          <w:spacing w:val="0"/>
        </w:rPr>
        <w:t>Avviso</w:t>
      </w:r>
      <w:r w:rsidRPr="00863DE5">
        <w:rPr>
          <w:spacing w:val="0"/>
        </w:rPr>
        <w:t xml:space="preserve"> pubblico, di ricevimento delle domande e di definizione del Provvedimento di approvazione/concessione sono simili a quelle della procedura valutativa; non viene però formulata una graduatoria, in quanto manca la fase di valutazione comparativa delle domande; quelle che superano il target di qualità preventivamente stabilito sono approvate e finanziate, fino ad esaurimento delle risorse dedicate all’</w:t>
      </w:r>
      <w:r w:rsidR="00965292">
        <w:rPr>
          <w:spacing w:val="0"/>
        </w:rPr>
        <w:t>Avviso</w:t>
      </w:r>
      <w:r w:rsidRPr="00863DE5">
        <w:rPr>
          <w:spacing w:val="0"/>
        </w:rPr>
        <w:t>.</w:t>
      </w:r>
    </w:p>
    <w:p w14:paraId="48001EDC" w14:textId="4E00EBA2" w:rsidR="0035272D" w:rsidRPr="00863DE5" w:rsidRDefault="0035272D" w:rsidP="0035272D">
      <w:pPr>
        <w:pStyle w:val="Corpotesto"/>
        <w:rPr>
          <w:spacing w:val="0"/>
        </w:rPr>
      </w:pPr>
      <w:r w:rsidRPr="00863DE5">
        <w:rPr>
          <w:spacing w:val="0"/>
        </w:rPr>
        <w:t xml:space="preserve">Nel procedimento a sportello, infatti, è prevista l'istruttoria delle agevolazioni secondo l'ordine cronologico di presentazione delle domande, nonché la definizione di soglie e condizioni minime, anche di natura quantitativa, connesse alle finalità dell'intervento e alle tipologie delle iniziative, per l’ammissibilità all’attività istruttoria. Ove le disponibilità finanziarie siano insufficienti rispetto alle domande presentate, la concessione dell'intervento è disposta secondo il </w:t>
      </w:r>
      <w:proofErr w:type="gramStart"/>
      <w:r w:rsidRPr="00863DE5">
        <w:rPr>
          <w:spacing w:val="0"/>
        </w:rPr>
        <w:t>predetto</w:t>
      </w:r>
      <w:proofErr w:type="gramEnd"/>
      <w:r w:rsidRPr="00863DE5">
        <w:rPr>
          <w:spacing w:val="0"/>
        </w:rPr>
        <w:t xml:space="preserve"> ordine cronologico.</w:t>
      </w:r>
    </w:p>
    <w:p w14:paraId="47ACA70D" w14:textId="6075BCB0" w:rsidR="0035272D" w:rsidRPr="00863DE5" w:rsidRDefault="0035272D" w:rsidP="0035272D">
      <w:pPr>
        <w:pStyle w:val="Corpotesto"/>
        <w:rPr>
          <w:i/>
          <w:iCs/>
          <w:color w:val="0070C0"/>
          <w:spacing w:val="0"/>
        </w:rPr>
      </w:pPr>
      <w:r w:rsidRPr="00863DE5">
        <w:rPr>
          <w:i/>
          <w:iCs/>
          <w:color w:val="0070C0"/>
          <w:spacing w:val="0"/>
        </w:rPr>
        <w:t>Fase 1. Definizione e pubblicazione dell’</w:t>
      </w:r>
      <w:r w:rsidR="00965292">
        <w:rPr>
          <w:i/>
          <w:iCs/>
          <w:color w:val="0070C0"/>
          <w:spacing w:val="0"/>
        </w:rPr>
        <w:t>Avviso</w:t>
      </w:r>
      <w:r w:rsidRPr="00863DE5">
        <w:rPr>
          <w:i/>
          <w:iCs/>
          <w:color w:val="0070C0"/>
          <w:spacing w:val="0"/>
        </w:rPr>
        <w:t xml:space="preserve"> pubblico/</w:t>
      </w:r>
      <w:r w:rsidR="00965292">
        <w:rPr>
          <w:i/>
          <w:iCs/>
          <w:color w:val="0070C0"/>
          <w:spacing w:val="0"/>
        </w:rPr>
        <w:t>Bando</w:t>
      </w:r>
    </w:p>
    <w:p w14:paraId="4591825A" w14:textId="6C7B6AE3" w:rsidR="0035272D" w:rsidRPr="00863DE5" w:rsidRDefault="0035272D" w:rsidP="0035272D">
      <w:pPr>
        <w:pStyle w:val="Corpotesto"/>
        <w:rPr>
          <w:spacing w:val="0"/>
        </w:rPr>
      </w:pPr>
      <w:r w:rsidRPr="00863DE5">
        <w:rPr>
          <w:spacing w:val="0"/>
        </w:rPr>
        <w:t>Per questa fase si rinvia a quanto descritto alla Fase 1 della “Procedura di evidenza pubblica di tipo “valutativo” (applicabile per macro</w:t>
      </w:r>
      <w:r w:rsidR="00FC3D0D">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7A428E5C" w14:textId="77777777" w:rsidR="0035272D" w:rsidRPr="00863DE5" w:rsidRDefault="0035272D" w:rsidP="0035272D">
      <w:pPr>
        <w:pStyle w:val="Corpotesto"/>
        <w:rPr>
          <w:i/>
          <w:iCs/>
          <w:color w:val="0070C0"/>
          <w:spacing w:val="0"/>
        </w:rPr>
      </w:pPr>
      <w:r w:rsidRPr="00863DE5">
        <w:rPr>
          <w:i/>
          <w:iCs/>
          <w:color w:val="0070C0"/>
          <w:spacing w:val="0"/>
        </w:rPr>
        <w:t>Fase 2. Selezione delle candidature ricevute</w:t>
      </w:r>
    </w:p>
    <w:p w14:paraId="665C4D31" w14:textId="55C06A6B" w:rsidR="0035272D" w:rsidRPr="00863DE5" w:rsidRDefault="0035272D" w:rsidP="0035272D">
      <w:pPr>
        <w:pStyle w:val="Corpotesto"/>
        <w:rPr>
          <w:spacing w:val="0"/>
        </w:rPr>
      </w:pPr>
      <w:r w:rsidRPr="00863DE5">
        <w:rPr>
          <w:spacing w:val="0"/>
        </w:rPr>
        <w:t>Per questa fase si rinvia a quanto descritto alla Fase 2 della “Procedura di evidenza pubblica di tipo “valutativo” (applicabile per macro</w:t>
      </w:r>
      <w:r w:rsidR="00FC3D0D">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nonché in riferimento alla commissione di valutazione che, in questo caso, è solo eventuale.</w:t>
      </w:r>
    </w:p>
    <w:p w14:paraId="7E0A2EAF" w14:textId="77777777" w:rsidR="0035272D" w:rsidRPr="00863DE5" w:rsidRDefault="0035272D" w:rsidP="0035272D">
      <w:pPr>
        <w:pStyle w:val="Corpotesto"/>
        <w:rPr>
          <w:i/>
          <w:iCs/>
          <w:color w:val="0070C0"/>
          <w:spacing w:val="0"/>
        </w:rPr>
      </w:pPr>
      <w:r w:rsidRPr="00863DE5">
        <w:rPr>
          <w:i/>
          <w:iCs/>
          <w:color w:val="0070C0"/>
          <w:spacing w:val="0"/>
        </w:rPr>
        <w:lastRenderedPageBreak/>
        <w:t>Fase 3. Approvazione progetti e comunicazione in merito alle decisioni</w:t>
      </w:r>
    </w:p>
    <w:p w14:paraId="5A85B050" w14:textId="1F32B373" w:rsidR="0035272D" w:rsidRPr="00863DE5" w:rsidRDefault="0035272D" w:rsidP="0035272D">
      <w:pPr>
        <w:pStyle w:val="Corpotesto"/>
        <w:spacing w:after="240"/>
        <w:rPr>
          <w:spacing w:val="0"/>
        </w:rPr>
      </w:pPr>
      <w:r w:rsidRPr="00863DE5">
        <w:rPr>
          <w:spacing w:val="0"/>
        </w:rPr>
        <w:t>Per questa fase si rinvia a quanto descritto alla Fase 3 “Procedura di evidenza pubblica di tipo “valutativo” (applicabile per macro</w:t>
      </w:r>
      <w:r w:rsidR="001926C2">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in quanto non essendoci valutazione comparativa si potrà avere un elenco degli ammessi e finanziati.</w:t>
      </w:r>
    </w:p>
    <w:p w14:paraId="0C4DA615" w14:textId="71281BD4" w:rsidR="0035272D"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8" w:name="_Toc138941203"/>
      <w:r w:rsidRPr="00863DE5">
        <w:rPr>
          <w:b/>
          <w:bCs/>
          <w:color w:val="0070C0"/>
        </w:rPr>
        <w:t>3) Procedura di evidenza pubblica di tipo automatica</w:t>
      </w:r>
      <w:bookmarkEnd w:id="8"/>
      <w:r w:rsidRPr="00863DE5">
        <w:rPr>
          <w:b/>
          <w:bCs/>
          <w:color w:val="0070C0"/>
        </w:rPr>
        <w:t xml:space="preserve"> </w:t>
      </w:r>
    </w:p>
    <w:p w14:paraId="19E925E9" w14:textId="3A0E1315" w:rsidR="0035272D" w:rsidRPr="00863DE5" w:rsidRDefault="0035272D" w:rsidP="0035272D">
      <w:pPr>
        <w:pStyle w:val="Corpotesto"/>
        <w:rPr>
          <w:spacing w:val="0"/>
        </w:rPr>
      </w:pPr>
      <w:r w:rsidRPr="00863DE5">
        <w:rPr>
          <w:spacing w:val="0"/>
        </w:rPr>
        <w:t>La procedura automatica si applica qualora non risulti necessaria, per l'attuazione degli interventi, un’attività istruttoria di carattere tecnico, econom</w:t>
      </w:r>
      <w:r w:rsidR="00A86F86" w:rsidRPr="00863DE5">
        <w:rPr>
          <w:spacing w:val="0"/>
        </w:rPr>
        <w:t>i</w:t>
      </w:r>
      <w:r w:rsidRPr="00863DE5">
        <w:rPr>
          <w:spacing w:val="0"/>
        </w:rPr>
        <w:t xml:space="preserve">co e finanziario del programma di spesa. Per l'accesso agli interventi l'interessato presenta una dichiarazione, attestante il possesso dei requisiti e la sussistenza delle condizioni per l'accesso alle agevolazioni, resa ai sensi del </w:t>
      </w:r>
      <w:r w:rsidR="002118CC" w:rsidRPr="00863DE5">
        <w:t>D. P. R. n. 445</w:t>
      </w:r>
      <w:r w:rsidR="002118CC">
        <w:t xml:space="preserve"> del </w:t>
      </w:r>
      <w:r w:rsidR="002118CC" w:rsidRPr="00863DE5">
        <w:t>28 dicembre 2000</w:t>
      </w:r>
      <w:r w:rsidRPr="00863DE5">
        <w:rPr>
          <w:spacing w:val="0"/>
        </w:rPr>
        <w:t xml:space="preserve">, nonché la documentazione e le informazioni necessarie richieste dal </w:t>
      </w:r>
      <w:r w:rsidR="00965292">
        <w:rPr>
          <w:spacing w:val="0"/>
        </w:rPr>
        <w:t>Bando</w:t>
      </w:r>
      <w:r w:rsidRPr="00863DE5">
        <w:rPr>
          <w:spacing w:val="0"/>
        </w:rPr>
        <w:t>/</w:t>
      </w:r>
      <w:r w:rsidR="00965292">
        <w:rPr>
          <w:spacing w:val="0"/>
        </w:rPr>
        <w:t>Avviso</w:t>
      </w:r>
      <w:r w:rsidRPr="00863DE5">
        <w:rPr>
          <w:spacing w:val="0"/>
        </w:rPr>
        <w:t>.</w:t>
      </w:r>
      <w:r w:rsidR="002118CC">
        <w:rPr>
          <w:spacing w:val="0"/>
        </w:rPr>
        <w:t xml:space="preserve"> </w:t>
      </w:r>
      <w:r w:rsidRPr="00863DE5">
        <w:rPr>
          <w:spacing w:val="0"/>
        </w:rPr>
        <w:t xml:space="preserve">Il </w:t>
      </w:r>
      <w:proofErr w:type="spellStart"/>
      <w:r w:rsidRPr="00863DE5">
        <w:rPr>
          <w:spacing w:val="0"/>
        </w:rPr>
        <w:t>RdA</w:t>
      </w:r>
      <w:proofErr w:type="spellEnd"/>
      <w:r w:rsidRPr="00863DE5">
        <w:rPr>
          <w:spacing w:val="0"/>
        </w:rPr>
        <w:t xml:space="preserve"> competente accerta esclusivamente la completezza e la regolarità delle dichiarazioni rese e della documentazione presentata, registrate secondo l'ordine cronologico di presentazione.</w:t>
      </w:r>
    </w:p>
    <w:p w14:paraId="20600A8D" w14:textId="74F6659C" w:rsidR="0035272D" w:rsidRPr="00863DE5" w:rsidRDefault="0035272D" w:rsidP="0035272D">
      <w:pPr>
        <w:pStyle w:val="Corpotesto"/>
        <w:rPr>
          <w:i/>
          <w:iCs/>
          <w:color w:val="0070C0"/>
          <w:spacing w:val="0"/>
        </w:rPr>
      </w:pPr>
      <w:r w:rsidRPr="00863DE5">
        <w:rPr>
          <w:i/>
          <w:iCs/>
          <w:color w:val="0070C0"/>
          <w:spacing w:val="0"/>
        </w:rPr>
        <w:t>Fase 1. Definizione e pubblicazione dell’</w:t>
      </w:r>
      <w:r w:rsidR="00965292">
        <w:rPr>
          <w:i/>
          <w:iCs/>
          <w:color w:val="0070C0"/>
          <w:spacing w:val="0"/>
        </w:rPr>
        <w:t>Avviso</w:t>
      </w:r>
      <w:r w:rsidRPr="00863DE5">
        <w:rPr>
          <w:i/>
          <w:iCs/>
          <w:color w:val="0070C0"/>
          <w:spacing w:val="0"/>
        </w:rPr>
        <w:t xml:space="preserve"> pubblico/</w:t>
      </w:r>
      <w:r w:rsidR="00965292">
        <w:rPr>
          <w:i/>
          <w:iCs/>
          <w:color w:val="0070C0"/>
          <w:spacing w:val="0"/>
        </w:rPr>
        <w:t>Bando</w:t>
      </w:r>
    </w:p>
    <w:p w14:paraId="1F8191D3" w14:textId="102C709D" w:rsidR="0035272D" w:rsidRPr="00863DE5" w:rsidRDefault="0035272D" w:rsidP="0035272D">
      <w:pPr>
        <w:pStyle w:val="Corpotesto"/>
        <w:rPr>
          <w:spacing w:val="0"/>
        </w:rPr>
      </w:pPr>
      <w:r w:rsidRPr="00863DE5">
        <w:rPr>
          <w:spacing w:val="0"/>
        </w:rPr>
        <w:t>Per questa fase si rinvia a quanto descritto alla Fase 1 “Procedura di evidenza pubblica di tipo “valutativo” (applicabile per macro</w:t>
      </w:r>
      <w:r w:rsidR="006F1FC8" w:rsidRPr="00863DE5">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48C413E2" w14:textId="77777777" w:rsidR="0035272D" w:rsidRPr="00863DE5" w:rsidRDefault="0035272D" w:rsidP="0035272D">
      <w:pPr>
        <w:pStyle w:val="Corpotesto"/>
        <w:rPr>
          <w:i/>
          <w:iCs/>
          <w:color w:val="0070C0"/>
          <w:spacing w:val="0"/>
        </w:rPr>
      </w:pPr>
      <w:r w:rsidRPr="00863DE5">
        <w:rPr>
          <w:i/>
          <w:iCs/>
          <w:color w:val="0070C0"/>
          <w:spacing w:val="0"/>
        </w:rPr>
        <w:t>Fase 2. Presentazione delle candidature e selezione</w:t>
      </w:r>
    </w:p>
    <w:p w14:paraId="253BA2D7" w14:textId="77777777" w:rsidR="0035272D" w:rsidRPr="00863DE5" w:rsidRDefault="0035272D" w:rsidP="0035272D">
      <w:pPr>
        <w:pStyle w:val="Corpotesto"/>
        <w:rPr>
          <w:spacing w:val="0"/>
        </w:rPr>
      </w:pPr>
      <w:r w:rsidRPr="00863DE5">
        <w:rPr>
          <w:spacing w:val="0"/>
        </w:rPr>
        <w:t xml:space="preserve">La mancanza di un’istruttoria tecnico-economica e finanziaria per la procedura automatica, limita la fase istruttoria a un’analisi della completezza e regolarità della domanda di contributo presentata. </w:t>
      </w:r>
    </w:p>
    <w:p w14:paraId="7BE2CE7F" w14:textId="654E14C5" w:rsidR="0035272D" w:rsidRPr="00863DE5" w:rsidRDefault="0035272D" w:rsidP="0035272D">
      <w:pPr>
        <w:pStyle w:val="Corpotesto"/>
        <w:rPr>
          <w:spacing w:val="0"/>
        </w:rPr>
      </w:pPr>
      <w:r w:rsidRPr="00863DE5">
        <w:rPr>
          <w:spacing w:val="0"/>
        </w:rPr>
        <w:t>Per quanto compatibile, si applica quanto descritto alla Fase 2 del macro</w:t>
      </w:r>
      <w:r w:rsidR="001926C2">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4718C769" w14:textId="77777777" w:rsidR="0035272D" w:rsidRPr="00863DE5" w:rsidRDefault="0035272D" w:rsidP="0035272D">
      <w:pPr>
        <w:pStyle w:val="Corpotesto"/>
        <w:rPr>
          <w:i/>
          <w:iCs/>
          <w:color w:val="0070C0"/>
          <w:spacing w:val="0"/>
        </w:rPr>
      </w:pPr>
      <w:r w:rsidRPr="00863DE5">
        <w:rPr>
          <w:i/>
          <w:iCs/>
          <w:color w:val="0070C0"/>
          <w:spacing w:val="0"/>
        </w:rPr>
        <w:t>Fase 3. Approvazione progetti e comunicazione in merito alle decisioni</w:t>
      </w:r>
    </w:p>
    <w:p w14:paraId="41A09FB5" w14:textId="13E8FEE5" w:rsidR="0035272D" w:rsidRPr="00863DE5" w:rsidRDefault="0035272D" w:rsidP="0035272D">
      <w:pPr>
        <w:pStyle w:val="Corpotesto"/>
        <w:spacing w:after="240"/>
        <w:rPr>
          <w:spacing w:val="0"/>
        </w:rPr>
      </w:pPr>
      <w:r w:rsidRPr="00863DE5">
        <w:rPr>
          <w:spacing w:val="0"/>
        </w:rPr>
        <w:t>Per questa fase si rinvia a quanto descritto alla Fase 3 “Procedura di evidenza pubblica di tipo “valutativo” (applicabile per macro</w:t>
      </w:r>
      <w:r w:rsidR="006F1FC8" w:rsidRPr="00863DE5">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in quanto non essendoci valutazione si potrà avere un elenco degli ammessi e finanziati.</w:t>
      </w:r>
    </w:p>
    <w:p w14:paraId="296158DC" w14:textId="2AC08708" w:rsidR="0035272D"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9" w:name="_Toc138941204"/>
      <w:r w:rsidRPr="00863DE5">
        <w:rPr>
          <w:b/>
          <w:bCs/>
          <w:color w:val="0070C0"/>
        </w:rPr>
        <w:t>4) Procedura di tipo negoziale</w:t>
      </w:r>
      <w:bookmarkEnd w:id="9"/>
      <w:r w:rsidRPr="00863DE5">
        <w:rPr>
          <w:b/>
          <w:bCs/>
          <w:color w:val="0070C0"/>
        </w:rPr>
        <w:t xml:space="preserve"> </w:t>
      </w:r>
    </w:p>
    <w:p w14:paraId="169AB396" w14:textId="40C781C5" w:rsidR="0035272D" w:rsidRPr="00863DE5" w:rsidRDefault="0035272D" w:rsidP="0035272D">
      <w:pPr>
        <w:pStyle w:val="Corpotesto"/>
        <w:rPr>
          <w:spacing w:val="0"/>
        </w:rPr>
      </w:pPr>
      <w:r w:rsidRPr="00863DE5">
        <w:rPr>
          <w:spacing w:val="0"/>
        </w:rPr>
        <w:t xml:space="preserve">Nella procedura negoziale le imprese richiedenti presentano in prima istanza le manifestazioni d’interesse, corredate della documentazione attestante il possesso dei requisiti e le informazioni necessarie alla selezione dei Beneficiari; successivamente all’espletamento della fase di selezione, il </w:t>
      </w:r>
      <w:proofErr w:type="spellStart"/>
      <w:r w:rsidR="002F310E">
        <w:rPr>
          <w:spacing w:val="0"/>
        </w:rPr>
        <w:t>RdA</w:t>
      </w:r>
      <w:proofErr w:type="spellEnd"/>
      <w:r w:rsidRPr="00863DE5">
        <w:rPr>
          <w:spacing w:val="0"/>
        </w:rPr>
        <w:t xml:space="preserve"> invita le imprese selezionate a presentare i progetti esecutivi con riferimento ai quali, </w:t>
      </w:r>
      <w:r w:rsidRPr="00863DE5">
        <w:rPr>
          <w:spacing w:val="0"/>
        </w:rPr>
        <w:lastRenderedPageBreak/>
        <w:t>attraverso una fase negoziale, si svolge l’istruttoria tecnico-economico-finanziaria e si stila la relativa graduatoria.</w:t>
      </w:r>
    </w:p>
    <w:p w14:paraId="47E835CB" w14:textId="77777777" w:rsidR="0035272D" w:rsidRPr="00863DE5" w:rsidRDefault="0035272D" w:rsidP="0035272D">
      <w:pPr>
        <w:pStyle w:val="Corpotesto"/>
        <w:rPr>
          <w:i/>
          <w:iCs/>
          <w:color w:val="0070C0"/>
          <w:spacing w:val="0"/>
        </w:rPr>
      </w:pPr>
      <w:r w:rsidRPr="00863DE5">
        <w:rPr>
          <w:i/>
          <w:iCs/>
          <w:color w:val="0070C0"/>
          <w:spacing w:val="0"/>
        </w:rPr>
        <w:t>Fase 1. Individuazione delle proposte</w:t>
      </w:r>
    </w:p>
    <w:p w14:paraId="32647E58" w14:textId="62BABA1C" w:rsidR="0035272D" w:rsidRPr="00863DE5" w:rsidRDefault="0035272D" w:rsidP="0035272D">
      <w:pPr>
        <w:pStyle w:val="Corpotesto"/>
        <w:rPr>
          <w:spacing w:val="0"/>
        </w:rPr>
      </w:pPr>
      <w:r w:rsidRPr="00863DE5">
        <w:rPr>
          <w:spacing w:val="0"/>
        </w:rPr>
        <w:t>Questa fase potrà essere divisa in due parti: la prima con la pubblicazione di un invito a presentare manifestazione di interesse, con la quale si effettua una valutazione preliminare delle proposte progettuali tenendo conto delle possibili sinergie con altre finalità o interventi finanziati e verificando il rispetto dei criteri di selezione, tempi di realizzazione e obiettivi del PR; ciò porta a definire un primo elenco di progetti (maggiormente rispondenti alle scelte prioritarie della Regione o collocati presso aree territoriali strategiche o appartenenti ad un settore specifico ma non ancora definiti in tutte le loro caratteristiche tecniche); la seconda fase, attraverso un processo di concertazione istituzionale e tecnica, porta alla definizione delle progettualità finanziabili.</w:t>
      </w:r>
    </w:p>
    <w:p w14:paraId="544FC864" w14:textId="77777777" w:rsidR="0035272D" w:rsidRPr="00863DE5" w:rsidRDefault="0035272D" w:rsidP="0035272D">
      <w:pPr>
        <w:pStyle w:val="Corpotesto"/>
        <w:rPr>
          <w:i/>
          <w:iCs/>
          <w:color w:val="0070C0"/>
          <w:spacing w:val="0"/>
        </w:rPr>
      </w:pPr>
      <w:r w:rsidRPr="00863DE5">
        <w:rPr>
          <w:i/>
          <w:iCs/>
          <w:color w:val="0070C0"/>
          <w:spacing w:val="0"/>
        </w:rPr>
        <w:t>Fase 2. Comunicazione dell’ammissione a finanziamento</w:t>
      </w:r>
    </w:p>
    <w:p w14:paraId="13C776AD" w14:textId="077172E7" w:rsidR="0035272D" w:rsidRPr="00863DE5" w:rsidRDefault="0035272D" w:rsidP="0035272D">
      <w:pPr>
        <w:pStyle w:val="Corpotesto"/>
        <w:rPr>
          <w:spacing w:val="0"/>
        </w:rPr>
      </w:pPr>
      <w:r w:rsidRPr="00863DE5">
        <w:rPr>
          <w:spacing w:val="0"/>
        </w:rPr>
        <w:t xml:space="preserve">La Regione formalizza attraverso una DGR gli esiti della procedura negoziale (ovvero formalizza uno schema di </w:t>
      </w:r>
      <w:r w:rsidR="00CF2F78">
        <w:rPr>
          <w:spacing w:val="0"/>
        </w:rPr>
        <w:t>Accordo</w:t>
      </w:r>
      <w:r w:rsidRPr="00863DE5">
        <w:rPr>
          <w:spacing w:val="0"/>
        </w:rPr>
        <w:t xml:space="preserve"> di Programma o Protocollo di intesa o </w:t>
      </w:r>
      <w:r w:rsidR="00CF2F78">
        <w:rPr>
          <w:spacing w:val="0"/>
        </w:rPr>
        <w:t>Convenzione</w:t>
      </w:r>
      <w:r w:rsidRPr="00863DE5">
        <w:rPr>
          <w:spacing w:val="0"/>
        </w:rPr>
        <w:t xml:space="preserve">) e, con successivi atti, procede all’assegnazione del contributo ai progetti ammissibili a finanziamento, </w:t>
      </w:r>
      <w:r w:rsidR="00EB1928">
        <w:rPr>
          <w:spacing w:val="0"/>
        </w:rPr>
        <w:t>g</w:t>
      </w:r>
      <w:r w:rsidR="00965292">
        <w:rPr>
          <w:spacing w:val="0"/>
        </w:rPr>
        <w:t>ara</w:t>
      </w:r>
      <w:r w:rsidRPr="00863DE5">
        <w:rPr>
          <w:spacing w:val="0"/>
        </w:rPr>
        <w:t xml:space="preserve">ntendo in ogni caso il rispetto dei principi di imparzialità, pubblicità e trasparenza e nel pieno rispetto delle norme in materia di concorrenza. </w:t>
      </w:r>
    </w:p>
    <w:p w14:paraId="68EA0D51" w14:textId="28656000" w:rsidR="0035272D" w:rsidRPr="00863DE5" w:rsidRDefault="0035272D" w:rsidP="00F24D24">
      <w:pPr>
        <w:pStyle w:val="Corpotesto"/>
        <w:spacing w:after="240"/>
        <w:rPr>
          <w:spacing w:val="0"/>
        </w:rPr>
      </w:pPr>
      <w:r w:rsidRPr="00863DE5">
        <w:rPr>
          <w:spacing w:val="0"/>
        </w:rPr>
        <w:t xml:space="preserve">Il </w:t>
      </w:r>
      <w:proofErr w:type="spellStart"/>
      <w:r w:rsidR="002F310E">
        <w:rPr>
          <w:spacing w:val="0"/>
        </w:rPr>
        <w:t>RdA</w:t>
      </w:r>
      <w:proofErr w:type="spellEnd"/>
      <w:r w:rsidRPr="00863DE5">
        <w:rPr>
          <w:spacing w:val="0"/>
        </w:rPr>
        <w:t xml:space="preserve"> comunica l’ammissione al finanziamento sul PR ai Beneficiari individuati, predispone e approva gli eventuali atti di indirizzo per l’avvio e la gestione dei progetti.</w:t>
      </w:r>
    </w:p>
    <w:p w14:paraId="2C75F50C" w14:textId="380039F4" w:rsidR="00976EF9" w:rsidRPr="00863DE5" w:rsidRDefault="00AC0570" w:rsidP="003E5BB0">
      <w:pPr>
        <w:pStyle w:val="Titolo2"/>
        <w:shd w:val="clear" w:color="auto" w:fill="F2F2F2" w:themeFill="background1" w:themeFillShade="F2"/>
        <w:jc w:val="both"/>
        <w:rPr>
          <w:b/>
          <w:bCs/>
          <w:i/>
          <w:iCs/>
          <w:sz w:val="24"/>
          <w:szCs w:val="24"/>
        </w:rPr>
      </w:pPr>
      <w:bookmarkStart w:id="10" w:name="_Toc138941205"/>
      <w:r w:rsidRPr="00863DE5">
        <w:rPr>
          <w:b/>
          <w:bCs/>
          <w:i/>
          <w:iCs/>
          <w:sz w:val="24"/>
          <w:szCs w:val="24"/>
        </w:rPr>
        <w:t>1</w:t>
      </w:r>
      <w:r w:rsidR="00DF627E" w:rsidRPr="00863DE5">
        <w:rPr>
          <w:b/>
          <w:bCs/>
          <w:i/>
          <w:iCs/>
          <w:sz w:val="24"/>
          <w:szCs w:val="24"/>
        </w:rPr>
        <w:t xml:space="preserve">.4 </w:t>
      </w:r>
      <w:r w:rsidR="00976EF9" w:rsidRPr="00863DE5">
        <w:rPr>
          <w:b/>
          <w:bCs/>
          <w:i/>
          <w:iCs/>
          <w:sz w:val="24"/>
          <w:szCs w:val="24"/>
        </w:rPr>
        <w:t>Concessione di contributi a singoli Beneficiari effettuata tramite soggetto intermedio (a regia)</w:t>
      </w:r>
      <w:bookmarkEnd w:id="10"/>
    </w:p>
    <w:p w14:paraId="314A21FF" w14:textId="77777777" w:rsidR="005A626A" w:rsidRPr="00863DE5" w:rsidRDefault="005A626A" w:rsidP="00CE4135">
      <w:pPr>
        <w:pStyle w:val="Corpotesto"/>
        <w:rPr>
          <w:spacing w:val="0"/>
          <w:highlight w:val="yellow"/>
        </w:rPr>
      </w:pPr>
    </w:p>
    <w:p w14:paraId="3DF3E3A8" w14:textId="25E41E13" w:rsidR="00D3261A" w:rsidRPr="00863DE5" w:rsidRDefault="00D3261A" w:rsidP="00CE4135">
      <w:pPr>
        <w:pStyle w:val="Corpotesto"/>
        <w:rPr>
          <w:spacing w:val="0"/>
        </w:rPr>
      </w:pPr>
      <w:r w:rsidRPr="00863DE5">
        <w:rPr>
          <w:spacing w:val="0"/>
        </w:rPr>
        <w:t xml:space="preserve">Nel caso di individuazione di un </w:t>
      </w:r>
      <w:r w:rsidR="002118CC">
        <w:rPr>
          <w:spacing w:val="0"/>
        </w:rPr>
        <w:t>O.I.</w:t>
      </w:r>
      <w:r w:rsidRPr="00863DE5">
        <w:rPr>
          <w:spacing w:val="0"/>
        </w:rPr>
        <w:t xml:space="preserve"> si applicheranno le procedure di seguito indicate.</w:t>
      </w:r>
    </w:p>
    <w:p w14:paraId="327C1100" w14:textId="74B28386" w:rsidR="00D8196D" w:rsidRPr="00863DE5" w:rsidRDefault="00D8196D" w:rsidP="00CE4135">
      <w:pPr>
        <w:pStyle w:val="Corpotesto"/>
        <w:rPr>
          <w:spacing w:val="0"/>
        </w:rPr>
      </w:pPr>
      <w:r w:rsidRPr="00863DE5">
        <w:rPr>
          <w:spacing w:val="0"/>
        </w:rPr>
        <w:t xml:space="preserve">In relazione alle procedure di concessione di contributi a singoli Beneficiari effettuata tramite soggetto intermedio (a regia), le procedure per la selezione e approvazione delle operazioni, nell’ipotesi di operazioni a regia, si caratterizzano per la presenza di un </w:t>
      </w:r>
      <w:r w:rsidR="002118CC">
        <w:rPr>
          <w:spacing w:val="0"/>
        </w:rPr>
        <w:t>O.I.</w:t>
      </w:r>
      <w:r w:rsidRPr="00863DE5">
        <w:rPr>
          <w:spacing w:val="0"/>
        </w:rPr>
        <w:t xml:space="preserve"> al quale vengono trasferite tutte o parte delle funzioni gestionali e di controllo di primo livello.</w:t>
      </w:r>
    </w:p>
    <w:p w14:paraId="5CA4F7C7" w14:textId="54BAAEFC" w:rsidR="00D8196D" w:rsidRPr="00863DE5" w:rsidRDefault="00D8196D" w:rsidP="00CE4135">
      <w:pPr>
        <w:pStyle w:val="Corpotesto"/>
        <w:rPr>
          <w:spacing w:val="0"/>
        </w:rPr>
      </w:pPr>
      <w:r w:rsidRPr="00863DE5">
        <w:rPr>
          <w:spacing w:val="0"/>
        </w:rPr>
        <w:t xml:space="preserve">Tale Organismo può essere selezionato attraverso l’indizione di una </w:t>
      </w:r>
      <w:r w:rsidR="00965292">
        <w:rPr>
          <w:spacing w:val="0"/>
        </w:rPr>
        <w:t>Gara</w:t>
      </w:r>
      <w:r w:rsidRPr="00863DE5">
        <w:rPr>
          <w:spacing w:val="0"/>
        </w:rPr>
        <w:t xml:space="preserve"> nel rispetto della normativa sugli appalti, oppure l’Amministrazione si può avvalere degli organismi “in house” nel rispetto della disciplina applicabile.</w:t>
      </w:r>
    </w:p>
    <w:p w14:paraId="3FC271C6" w14:textId="282D27C3" w:rsidR="00D8196D" w:rsidRPr="00863DE5" w:rsidRDefault="00D8196D" w:rsidP="00CE4135">
      <w:pPr>
        <w:pStyle w:val="Corpotesto"/>
        <w:rPr>
          <w:spacing w:val="0"/>
        </w:rPr>
      </w:pPr>
      <w:r w:rsidRPr="00863DE5">
        <w:rPr>
          <w:spacing w:val="0"/>
        </w:rPr>
        <w:t>Una volta identificato l’</w:t>
      </w:r>
      <w:r w:rsidR="00C57789">
        <w:rPr>
          <w:spacing w:val="0"/>
        </w:rPr>
        <w:t>O.I.</w:t>
      </w:r>
      <w:r w:rsidRPr="00863DE5">
        <w:rPr>
          <w:spacing w:val="0"/>
        </w:rPr>
        <w:t xml:space="preserve">, il </w:t>
      </w:r>
      <w:proofErr w:type="spellStart"/>
      <w:r w:rsidR="002F310E">
        <w:rPr>
          <w:spacing w:val="0"/>
        </w:rPr>
        <w:t>RdA</w:t>
      </w:r>
      <w:proofErr w:type="spellEnd"/>
      <w:r w:rsidRPr="00863DE5">
        <w:rPr>
          <w:spacing w:val="0"/>
        </w:rPr>
        <w:t xml:space="preserve"> stipula con esso un atto (</w:t>
      </w:r>
      <w:r w:rsidR="00EB1928">
        <w:rPr>
          <w:spacing w:val="0"/>
        </w:rPr>
        <w:t>C</w:t>
      </w:r>
      <w:r w:rsidRPr="00863DE5">
        <w:rPr>
          <w:spacing w:val="0"/>
        </w:rPr>
        <w:t xml:space="preserve">ontratto, </w:t>
      </w:r>
      <w:r w:rsidR="00CF2F78">
        <w:rPr>
          <w:spacing w:val="0"/>
        </w:rPr>
        <w:t>Convenzione</w:t>
      </w:r>
      <w:r w:rsidRPr="00863DE5">
        <w:rPr>
          <w:spacing w:val="0"/>
        </w:rPr>
        <w:t xml:space="preserve"> e/o </w:t>
      </w:r>
      <w:r w:rsidR="00CF2F78">
        <w:rPr>
          <w:spacing w:val="0"/>
        </w:rPr>
        <w:t>Accordo</w:t>
      </w:r>
      <w:r w:rsidRPr="00863DE5">
        <w:rPr>
          <w:spacing w:val="0"/>
        </w:rPr>
        <w:t>) nell’ambito del quale sono chiaramente precisate le responsabilità dell’O</w:t>
      </w:r>
      <w:r w:rsidR="00C57789">
        <w:rPr>
          <w:spacing w:val="0"/>
        </w:rPr>
        <w:t xml:space="preserve">.I. </w:t>
      </w:r>
      <w:r w:rsidRPr="00863DE5">
        <w:rPr>
          <w:spacing w:val="0"/>
        </w:rPr>
        <w:t>in merito alla gestione e/o al controllo delle operazioni.</w:t>
      </w:r>
    </w:p>
    <w:p w14:paraId="219382A9" w14:textId="304925AE" w:rsidR="00D8196D" w:rsidRPr="00863DE5" w:rsidRDefault="00D8196D" w:rsidP="00CE4135">
      <w:pPr>
        <w:pStyle w:val="Corpotesto"/>
        <w:rPr>
          <w:spacing w:val="0"/>
        </w:rPr>
      </w:pPr>
      <w:r w:rsidRPr="00863DE5">
        <w:rPr>
          <w:spacing w:val="0"/>
        </w:rPr>
        <w:t xml:space="preserve">Contestualmente alla stipula del contratto (o </w:t>
      </w:r>
      <w:r w:rsidR="00EB1928">
        <w:rPr>
          <w:spacing w:val="0"/>
        </w:rPr>
        <w:t>C</w:t>
      </w:r>
      <w:r w:rsidRPr="00863DE5">
        <w:rPr>
          <w:spacing w:val="0"/>
        </w:rPr>
        <w:t xml:space="preserve">onvezione o </w:t>
      </w:r>
      <w:r w:rsidR="00CF2F78">
        <w:rPr>
          <w:spacing w:val="0"/>
        </w:rPr>
        <w:t>Accordo</w:t>
      </w:r>
      <w:r w:rsidRPr="00863DE5">
        <w:rPr>
          <w:spacing w:val="0"/>
        </w:rPr>
        <w:t>) con l’O</w:t>
      </w:r>
      <w:r w:rsidR="002118CC">
        <w:rPr>
          <w:spacing w:val="0"/>
        </w:rPr>
        <w:t xml:space="preserve">.I. </w:t>
      </w:r>
      <w:r w:rsidRPr="00863DE5">
        <w:rPr>
          <w:spacing w:val="0"/>
        </w:rPr>
        <w:t xml:space="preserve">o successivamente, il </w:t>
      </w:r>
      <w:proofErr w:type="spellStart"/>
      <w:r w:rsidRPr="00863DE5">
        <w:rPr>
          <w:spacing w:val="0"/>
        </w:rPr>
        <w:t>RdA</w:t>
      </w:r>
      <w:proofErr w:type="spellEnd"/>
      <w:r w:rsidRPr="00863DE5">
        <w:rPr>
          <w:spacing w:val="0"/>
        </w:rPr>
        <w:t xml:space="preserve"> effettuerà il trasferimento di risorse (anche in più acconti) all’O</w:t>
      </w:r>
      <w:r w:rsidR="002118CC">
        <w:rPr>
          <w:spacing w:val="0"/>
        </w:rPr>
        <w:t>.I.</w:t>
      </w:r>
      <w:r w:rsidRPr="00863DE5">
        <w:rPr>
          <w:spacing w:val="0"/>
        </w:rPr>
        <w:t>, secondo il piano finanziario previsto.</w:t>
      </w:r>
    </w:p>
    <w:p w14:paraId="33085D0B" w14:textId="3B1070DC" w:rsidR="00D8196D" w:rsidRPr="00863DE5" w:rsidRDefault="00D8196D" w:rsidP="00CE4135">
      <w:pPr>
        <w:pStyle w:val="Corpotesto"/>
        <w:rPr>
          <w:spacing w:val="0"/>
        </w:rPr>
      </w:pPr>
      <w:r w:rsidRPr="00863DE5">
        <w:rPr>
          <w:spacing w:val="0"/>
        </w:rPr>
        <w:t>L’O</w:t>
      </w:r>
      <w:r w:rsidR="002118CC">
        <w:rPr>
          <w:spacing w:val="0"/>
        </w:rPr>
        <w:t xml:space="preserve">.I. </w:t>
      </w:r>
      <w:r w:rsidRPr="00863DE5">
        <w:rPr>
          <w:spacing w:val="0"/>
        </w:rPr>
        <w:t xml:space="preserve">provvede a gestire le attività (elaborazione e pubblicazione del </w:t>
      </w:r>
      <w:r w:rsidR="00965292">
        <w:rPr>
          <w:spacing w:val="0"/>
        </w:rPr>
        <w:t>Bando</w:t>
      </w:r>
      <w:r w:rsidRPr="00863DE5">
        <w:rPr>
          <w:spacing w:val="0"/>
        </w:rPr>
        <w:t>/</w:t>
      </w:r>
      <w:r w:rsidR="00965292">
        <w:rPr>
          <w:spacing w:val="0"/>
        </w:rPr>
        <w:t>Avviso</w:t>
      </w:r>
      <w:r w:rsidRPr="00863DE5">
        <w:rPr>
          <w:spacing w:val="0"/>
        </w:rPr>
        <w:t>/procedura a sportello, automatica e negoziali, selezione e valutazione delle domande di contributo, elaborazione della graduatoria definitiva, stipula delle convenzioni con i Beneficiari) nell’ambito delle funzioni delegate, secondo le modalità descritte al macro</w:t>
      </w:r>
      <w:r w:rsidR="003C3E56">
        <w:rPr>
          <w:spacing w:val="0"/>
        </w:rPr>
        <w:t>-</w:t>
      </w:r>
      <w:r w:rsidRPr="00863DE5">
        <w:rPr>
          <w:spacing w:val="0"/>
        </w:rPr>
        <w:t xml:space="preserve">processo </w:t>
      </w:r>
      <w:r w:rsidR="00A86F86" w:rsidRPr="00863DE5">
        <w:rPr>
          <w:spacing w:val="0"/>
        </w:rPr>
        <w:t>1.</w:t>
      </w:r>
      <w:r w:rsidRPr="00863DE5">
        <w:rPr>
          <w:spacing w:val="0"/>
        </w:rPr>
        <w:t>3.</w:t>
      </w:r>
    </w:p>
    <w:p w14:paraId="45813FDC" w14:textId="35680432" w:rsidR="00984AD7" w:rsidRPr="00863DE5" w:rsidRDefault="00D8196D" w:rsidP="00F24D24">
      <w:pPr>
        <w:pStyle w:val="Corpotesto"/>
        <w:spacing w:after="240"/>
        <w:rPr>
          <w:spacing w:val="0"/>
        </w:rPr>
      </w:pPr>
      <w:r w:rsidRPr="00863DE5">
        <w:rPr>
          <w:spacing w:val="0"/>
        </w:rPr>
        <w:lastRenderedPageBreak/>
        <w:t>Per questa tipologia di attività, possono essere riconosciuti i costi sostenuti dall’</w:t>
      </w:r>
      <w:r w:rsidR="006A2D94" w:rsidRPr="00863DE5">
        <w:rPr>
          <w:spacing w:val="0"/>
        </w:rPr>
        <w:t xml:space="preserve">eventuale </w:t>
      </w:r>
      <w:r w:rsidR="002118CC">
        <w:rPr>
          <w:spacing w:val="0"/>
        </w:rPr>
        <w:t>O.I.</w:t>
      </w:r>
      <w:r w:rsidRPr="00863DE5">
        <w:rPr>
          <w:spacing w:val="0"/>
        </w:rPr>
        <w:t xml:space="preserve"> che gestisce le operazioni. I costi sono a valere</w:t>
      </w:r>
      <w:r w:rsidR="00BF2CC9" w:rsidRPr="00863DE5">
        <w:rPr>
          <w:spacing w:val="0"/>
        </w:rPr>
        <w:t xml:space="preserve"> </w:t>
      </w:r>
      <w:r w:rsidR="00582429" w:rsidRPr="00863DE5">
        <w:rPr>
          <w:spacing w:val="0"/>
        </w:rPr>
        <w:t>sulla Priorità VI</w:t>
      </w:r>
      <w:r w:rsidR="00BF2CC9" w:rsidRPr="00863DE5">
        <w:rPr>
          <w:spacing w:val="0"/>
        </w:rPr>
        <w:t xml:space="preserve"> </w:t>
      </w:r>
      <w:r w:rsidR="00582429" w:rsidRPr="00863DE5">
        <w:rPr>
          <w:spacing w:val="0"/>
        </w:rPr>
        <w:t>del</w:t>
      </w:r>
      <w:r w:rsidR="00BF2CC9" w:rsidRPr="00863DE5">
        <w:rPr>
          <w:spacing w:val="0"/>
        </w:rPr>
        <w:t>l’assistenza tecnica</w:t>
      </w:r>
      <w:r w:rsidR="003C634B" w:rsidRPr="00863DE5">
        <w:rPr>
          <w:spacing w:val="0"/>
        </w:rPr>
        <w:t xml:space="preserve"> del PR</w:t>
      </w:r>
      <w:r w:rsidR="00BF2CC9" w:rsidRPr="00863DE5">
        <w:rPr>
          <w:spacing w:val="0"/>
        </w:rPr>
        <w:t>.</w:t>
      </w:r>
      <w:r w:rsidRPr="00863DE5">
        <w:rPr>
          <w:spacing w:val="0"/>
        </w:rPr>
        <w:t xml:space="preserve"> </w:t>
      </w:r>
    </w:p>
    <w:p w14:paraId="41274306" w14:textId="370910DA" w:rsidR="00E53853" w:rsidRPr="00863DE5" w:rsidRDefault="00584EF6"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11" w:name="_Toc138941206"/>
      <w:r w:rsidRPr="00863DE5">
        <w:rPr>
          <w:b/>
          <w:bCs/>
          <w:color w:val="0070C0"/>
        </w:rPr>
        <w:t>1</w:t>
      </w:r>
      <w:r w:rsidR="00E53853" w:rsidRPr="00863DE5">
        <w:rPr>
          <w:b/>
          <w:bCs/>
          <w:color w:val="0070C0"/>
        </w:rPr>
        <w:t>) Procedura di evidenza pubblica di tipo “valutativo”</w:t>
      </w:r>
      <w:bookmarkEnd w:id="11"/>
      <w:r w:rsidR="00E53853" w:rsidRPr="00863DE5">
        <w:rPr>
          <w:b/>
          <w:bCs/>
          <w:color w:val="0070C0"/>
        </w:rPr>
        <w:t xml:space="preserve"> </w:t>
      </w:r>
    </w:p>
    <w:p w14:paraId="1A431F1D" w14:textId="0E78F37A" w:rsidR="00E53853" w:rsidRPr="00863DE5" w:rsidRDefault="00E53853" w:rsidP="00CE4135">
      <w:pPr>
        <w:jc w:val="both"/>
        <w:rPr>
          <w:i/>
          <w:iCs/>
          <w:color w:val="0070C0"/>
          <w:sz w:val="24"/>
          <w:szCs w:val="24"/>
        </w:rPr>
      </w:pPr>
      <w:r w:rsidRPr="00863DE5">
        <w:rPr>
          <w:i/>
          <w:iCs/>
          <w:color w:val="0070C0"/>
          <w:sz w:val="24"/>
          <w:szCs w:val="24"/>
        </w:rPr>
        <w:t>Fase 1. Definizione e pubblicazione dell’</w:t>
      </w:r>
      <w:r w:rsidR="00965292">
        <w:rPr>
          <w:i/>
          <w:iCs/>
          <w:color w:val="0070C0"/>
          <w:sz w:val="24"/>
          <w:szCs w:val="24"/>
        </w:rPr>
        <w:t>Avviso</w:t>
      </w:r>
      <w:r w:rsidRPr="00863DE5">
        <w:rPr>
          <w:i/>
          <w:iCs/>
          <w:color w:val="0070C0"/>
          <w:sz w:val="24"/>
          <w:szCs w:val="24"/>
        </w:rPr>
        <w:t xml:space="preserve"> pubblico/</w:t>
      </w:r>
      <w:r w:rsidR="00965292">
        <w:rPr>
          <w:i/>
          <w:iCs/>
          <w:color w:val="0070C0"/>
          <w:sz w:val="24"/>
          <w:szCs w:val="24"/>
        </w:rPr>
        <w:t>Bando</w:t>
      </w:r>
    </w:p>
    <w:p w14:paraId="1C0D5E86" w14:textId="42B5BAB1" w:rsidR="00E53853" w:rsidRPr="00863DE5" w:rsidRDefault="004C4022" w:rsidP="00CE4135">
      <w:pPr>
        <w:jc w:val="both"/>
        <w:rPr>
          <w:sz w:val="24"/>
          <w:szCs w:val="24"/>
        </w:rPr>
      </w:pPr>
      <w:r w:rsidRPr="00863DE5">
        <w:rPr>
          <w:sz w:val="24"/>
          <w:szCs w:val="24"/>
        </w:rPr>
        <w:t>L’</w:t>
      </w:r>
      <w:r w:rsidR="00E53853" w:rsidRPr="00863DE5">
        <w:rPr>
          <w:sz w:val="24"/>
          <w:szCs w:val="24"/>
        </w:rPr>
        <w:t>O</w:t>
      </w:r>
      <w:r w:rsidR="002118CC">
        <w:rPr>
          <w:sz w:val="24"/>
          <w:szCs w:val="24"/>
        </w:rPr>
        <w:t xml:space="preserve">.I. </w:t>
      </w:r>
      <w:r w:rsidR="00E53853" w:rsidRPr="00863DE5">
        <w:rPr>
          <w:sz w:val="24"/>
          <w:szCs w:val="24"/>
        </w:rPr>
        <w:t xml:space="preserve">definisce una bozza di </w:t>
      </w:r>
      <w:r w:rsidR="00965292">
        <w:rPr>
          <w:sz w:val="24"/>
          <w:szCs w:val="24"/>
        </w:rPr>
        <w:t>Avviso</w:t>
      </w:r>
      <w:r w:rsidR="00E53853" w:rsidRPr="00863DE5">
        <w:rPr>
          <w:sz w:val="24"/>
          <w:szCs w:val="24"/>
        </w:rPr>
        <w:t xml:space="preserve"> pubblico/</w:t>
      </w:r>
      <w:r w:rsidR="00965292">
        <w:rPr>
          <w:sz w:val="24"/>
          <w:szCs w:val="24"/>
        </w:rPr>
        <w:t>Bando</w:t>
      </w:r>
      <w:r w:rsidR="00E53853" w:rsidRPr="00863DE5">
        <w:rPr>
          <w:sz w:val="24"/>
          <w:szCs w:val="24"/>
        </w:rPr>
        <w:t>/</w:t>
      </w:r>
      <w:r w:rsidR="00965292">
        <w:rPr>
          <w:sz w:val="24"/>
          <w:szCs w:val="24"/>
        </w:rPr>
        <w:t>Gara</w:t>
      </w:r>
      <w:r w:rsidR="00E53853" w:rsidRPr="00863DE5">
        <w:rPr>
          <w:sz w:val="24"/>
          <w:szCs w:val="24"/>
        </w:rPr>
        <w:t xml:space="preserve">, contenente i criteri di selezione delle operazioni coerenti con quelli approvati dal </w:t>
      </w:r>
      <w:proofErr w:type="spellStart"/>
      <w:r w:rsidR="00E53853" w:rsidRPr="00863DE5">
        <w:rPr>
          <w:sz w:val="24"/>
          <w:szCs w:val="24"/>
        </w:rPr>
        <w:t>CdS</w:t>
      </w:r>
      <w:proofErr w:type="spellEnd"/>
      <w:r w:rsidR="00E53853" w:rsidRPr="00863DE5">
        <w:rPr>
          <w:sz w:val="24"/>
          <w:szCs w:val="24"/>
        </w:rPr>
        <w:t xml:space="preserve">, le specifiche tecniche/gestionali e le modalità procedurali e i termini di presentazione delle proposte e quelli di realizzazione delle operazioni, diritti ed obblighi dei </w:t>
      </w:r>
      <w:r w:rsidR="00EB1928">
        <w:rPr>
          <w:sz w:val="24"/>
          <w:szCs w:val="24"/>
        </w:rPr>
        <w:t>B</w:t>
      </w:r>
      <w:r w:rsidR="00E53853" w:rsidRPr="00863DE5">
        <w:rPr>
          <w:sz w:val="24"/>
          <w:szCs w:val="24"/>
        </w:rPr>
        <w:t>eneficiari. Nel caso di O</w:t>
      </w:r>
      <w:r w:rsidR="002118CC">
        <w:rPr>
          <w:sz w:val="24"/>
          <w:szCs w:val="24"/>
        </w:rPr>
        <w:t>.I.</w:t>
      </w:r>
      <w:r w:rsidR="00E53853" w:rsidRPr="00863DE5">
        <w:rPr>
          <w:sz w:val="24"/>
          <w:szCs w:val="24"/>
        </w:rPr>
        <w:t xml:space="preserve">, è il </w:t>
      </w:r>
      <w:proofErr w:type="spellStart"/>
      <w:r w:rsidR="00E53853" w:rsidRPr="00863DE5">
        <w:rPr>
          <w:sz w:val="24"/>
          <w:szCs w:val="24"/>
        </w:rPr>
        <w:t>RdA</w:t>
      </w:r>
      <w:proofErr w:type="spellEnd"/>
      <w:r w:rsidR="00E53853" w:rsidRPr="00863DE5">
        <w:rPr>
          <w:sz w:val="24"/>
          <w:szCs w:val="24"/>
        </w:rPr>
        <w:t xml:space="preserve"> che effettua la verifica di coerenza dei criteri di selezione contenuti nel </w:t>
      </w:r>
      <w:r w:rsidR="00965292">
        <w:rPr>
          <w:sz w:val="24"/>
          <w:szCs w:val="24"/>
        </w:rPr>
        <w:t>Bando</w:t>
      </w:r>
      <w:r w:rsidR="00E53853" w:rsidRPr="00863DE5">
        <w:rPr>
          <w:sz w:val="24"/>
          <w:szCs w:val="24"/>
        </w:rPr>
        <w:t>/</w:t>
      </w:r>
      <w:r w:rsidR="00965292">
        <w:rPr>
          <w:sz w:val="24"/>
          <w:szCs w:val="24"/>
        </w:rPr>
        <w:t>Avviso</w:t>
      </w:r>
      <w:r w:rsidR="00E53853" w:rsidRPr="00863DE5">
        <w:rPr>
          <w:sz w:val="24"/>
          <w:szCs w:val="24"/>
        </w:rPr>
        <w:t xml:space="preserve"> o procedura con quelli del </w:t>
      </w:r>
      <w:proofErr w:type="spellStart"/>
      <w:r w:rsidR="00E53853" w:rsidRPr="00863DE5">
        <w:rPr>
          <w:sz w:val="24"/>
          <w:szCs w:val="24"/>
        </w:rPr>
        <w:t>CdS</w:t>
      </w:r>
      <w:proofErr w:type="spellEnd"/>
      <w:r w:rsidR="00E53853" w:rsidRPr="00863DE5">
        <w:rPr>
          <w:sz w:val="24"/>
          <w:szCs w:val="24"/>
        </w:rPr>
        <w:t>, seguendo la stessa procedura (comunicazione all’O</w:t>
      </w:r>
      <w:r w:rsidR="002118CC">
        <w:rPr>
          <w:sz w:val="24"/>
          <w:szCs w:val="24"/>
        </w:rPr>
        <w:t>.</w:t>
      </w:r>
      <w:r w:rsidR="00E53853" w:rsidRPr="00863DE5">
        <w:rPr>
          <w:sz w:val="24"/>
          <w:szCs w:val="24"/>
        </w:rPr>
        <w:t>I</w:t>
      </w:r>
      <w:r w:rsidR="002118CC">
        <w:rPr>
          <w:sz w:val="24"/>
          <w:szCs w:val="24"/>
        </w:rPr>
        <w:t>.</w:t>
      </w:r>
      <w:r w:rsidR="00E53853" w:rsidRPr="00863DE5">
        <w:rPr>
          <w:sz w:val="24"/>
          <w:szCs w:val="24"/>
        </w:rPr>
        <w:t xml:space="preserve"> che in caso di non congruità è sollecitato ad adeguare i criteri del </w:t>
      </w:r>
      <w:r w:rsidR="00965292">
        <w:rPr>
          <w:sz w:val="24"/>
          <w:szCs w:val="24"/>
        </w:rPr>
        <w:t>Bando</w:t>
      </w:r>
      <w:r w:rsidR="00E53853" w:rsidRPr="00863DE5">
        <w:rPr>
          <w:sz w:val="24"/>
          <w:szCs w:val="24"/>
        </w:rPr>
        <w:t>/</w:t>
      </w:r>
      <w:r w:rsidR="00965292">
        <w:rPr>
          <w:sz w:val="24"/>
          <w:szCs w:val="24"/>
        </w:rPr>
        <w:t>Avviso</w:t>
      </w:r>
      <w:r w:rsidR="00E53853" w:rsidRPr="00863DE5">
        <w:rPr>
          <w:sz w:val="24"/>
          <w:szCs w:val="24"/>
        </w:rPr>
        <w:t xml:space="preserve"> o procedura prima della pubblicazione). </w:t>
      </w:r>
    </w:p>
    <w:p w14:paraId="47EFFCFE" w14:textId="2AA0DE99" w:rsidR="00E53853" w:rsidRPr="00863DE5" w:rsidRDefault="00E53853" w:rsidP="00CE4135">
      <w:pPr>
        <w:jc w:val="both"/>
        <w:rPr>
          <w:sz w:val="24"/>
          <w:szCs w:val="24"/>
        </w:rPr>
      </w:pPr>
      <w:r w:rsidRPr="00863DE5">
        <w:rPr>
          <w:sz w:val="24"/>
          <w:szCs w:val="24"/>
        </w:rPr>
        <w:t>A seguito della valutazione di coerenza</w:t>
      </w:r>
      <w:r w:rsidR="004C4022" w:rsidRPr="00863DE5">
        <w:rPr>
          <w:sz w:val="24"/>
          <w:szCs w:val="24"/>
        </w:rPr>
        <w:t>, l’O</w:t>
      </w:r>
      <w:r w:rsidR="002118CC">
        <w:rPr>
          <w:sz w:val="24"/>
          <w:szCs w:val="24"/>
        </w:rPr>
        <w:t>.</w:t>
      </w:r>
      <w:r w:rsidR="004C4022" w:rsidRPr="00863DE5">
        <w:rPr>
          <w:sz w:val="24"/>
          <w:szCs w:val="24"/>
        </w:rPr>
        <w:t>I</w:t>
      </w:r>
      <w:r w:rsidR="002118CC">
        <w:rPr>
          <w:sz w:val="24"/>
          <w:szCs w:val="24"/>
        </w:rPr>
        <w:t>.</w:t>
      </w:r>
      <w:r w:rsidRPr="00863DE5">
        <w:rPr>
          <w:sz w:val="24"/>
          <w:szCs w:val="24"/>
        </w:rPr>
        <w:t xml:space="preserve"> adotta l’</w:t>
      </w:r>
      <w:r w:rsidR="00965292">
        <w:rPr>
          <w:sz w:val="24"/>
          <w:szCs w:val="24"/>
        </w:rPr>
        <w:t>Avviso</w:t>
      </w:r>
      <w:r w:rsidRPr="00863DE5">
        <w:rPr>
          <w:sz w:val="24"/>
          <w:szCs w:val="24"/>
        </w:rPr>
        <w:t xml:space="preserve"> pubblico/</w:t>
      </w:r>
      <w:r w:rsidR="00965292">
        <w:rPr>
          <w:sz w:val="24"/>
          <w:szCs w:val="24"/>
        </w:rPr>
        <w:t>Bando</w:t>
      </w:r>
      <w:r w:rsidRPr="00863DE5">
        <w:rPr>
          <w:sz w:val="24"/>
          <w:szCs w:val="24"/>
        </w:rPr>
        <w:t>/</w:t>
      </w:r>
      <w:r w:rsidR="00965292">
        <w:rPr>
          <w:sz w:val="24"/>
          <w:szCs w:val="24"/>
        </w:rPr>
        <w:t>Gara</w:t>
      </w:r>
      <w:r w:rsidRPr="00863DE5">
        <w:rPr>
          <w:sz w:val="24"/>
          <w:szCs w:val="24"/>
        </w:rPr>
        <w:t xml:space="preserve"> e </w:t>
      </w:r>
      <w:r w:rsidR="00387D24" w:rsidRPr="00863DE5">
        <w:rPr>
          <w:sz w:val="24"/>
          <w:szCs w:val="24"/>
        </w:rPr>
        <w:t xml:space="preserve">provvede alla pubblicazione secondo le indicazioni di </w:t>
      </w:r>
      <w:r w:rsidR="00E748B2">
        <w:rPr>
          <w:sz w:val="24"/>
          <w:szCs w:val="24"/>
        </w:rPr>
        <w:t>L</w:t>
      </w:r>
      <w:r w:rsidR="00387D24" w:rsidRPr="00863DE5">
        <w:rPr>
          <w:sz w:val="24"/>
          <w:szCs w:val="24"/>
        </w:rPr>
        <w:t xml:space="preserve">egge, </w:t>
      </w:r>
      <w:r w:rsidRPr="00863DE5">
        <w:rPr>
          <w:sz w:val="24"/>
          <w:szCs w:val="24"/>
        </w:rPr>
        <w:t>al fine di dare la massima visibilità, informazione e trasparenza e rispondere agli obblighi di pubblicità e trasparenza previsti.</w:t>
      </w:r>
    </w:p>
    <w:p w14:paraId="5CC96C98" w14:textId="77777777" w:rsidR="00E53853" w:rsidRPr="00863DE5" w:rsidRDefault="00E53853" w:rsidP="00CE4135">
      <w:pPr>
        <w:jc w:val="both"/>
        <w:rPr>
          <w:i/>
          <w:iCs/>
          <w:color w:val="0070C0"/>
          <w:sz w:val="24"/>
          <w:szCs w:val="24"/>
        </w:rPr>
      </w:pPr>
      <w:r w:rsidRPr="00863DE5">
        <w:rPr>
          <w:i/>
          <w:iCs/>
          <w:color w:val="0070C0"/>
          <w:sz w:val="24"/>
          <w:szCs w:val="24"/>
        </w:rPr>
        <w:t>Fase 2. Presentazione delle candidature e valutazione</w:t>
      </w:r>
    </w:p>
    <w:p w14:paraId="3657F8A2" w14:textId="1FDD21AA" w:rsidR="00E53853" w:rsidRPr="00863DE5" w:rsidRDefault="00E53853" w:rsidP="00CE4135">
      <w:pPr>
        <w:jc w:val="both"/>
        <w:rPr>
          <w:sz w:val="24"/>
          <w:szCs w:val="24"/>
        </w:rPr>
      </w:pPr>
      <w:r w:rsidRPr="00863DE5">
        <w:rPr>
          <w:sz w:val="24"/>
          <w:szCs w:val="24"/>
        </w:rPr>
        <w:t xml:space="preserve">I potenziali Beneficiari presentano le proprie proposte attraverso il Sistema Informatico, per le azioni che utilizzano il sistema di gestione bandi. </w:t>
      </w:r>
    </w:p>
    <w:p w14:paraId="67EA2A87" w14:textId="2645EE1A" w:rsidR="00E53853" w:rsidRPr="00863DE5" w:rsidRDefault="00E53853" w:rsidP="00CE4135">
      <w:pPr>
        <w:jc w:val="both"/>
        <w:rPr>
          <w:sz w:val="24"/>
          <w:szCs w:val="24"/>
        </w:rPr>
      </w:pPr>
      <w:r w:rsidRPr="00863DE5">
        <w:rPr>
          <w:sz w:val="24"/>
          <w:szCs w:val="24"/>
        </w:rPr>
        <w:t xml:space="preserve">Nello specifico, la presentazione dei progetti avviene attraverso la compilazione </w:t>
      </w:r>
      <w:r w:rsidRPr="00863DE5">
        <w:rPr>
          <w:i/>
          <w:iCs/>
          <w:sz w:val="24"/>
          <w:szCs w:val="24"/>
        </w:rPr>
        <w:t xml:space="preserve">on line </w:t>
      </w:r>
      <w:r w:rsidRPr="00863DE5">
        <w:rPr>
          <w:sz w:val="24"/>
          <w:szCs w:val="24"/>
        </w:rPr>
        <w:t>dei documenti per la partecipazione alle attività previste dai bandi/avvisi. Questa procedura si sviluppa in stretto r</w:t>
      </w:r>
      <w:r w:rsidR="00EB1928">
        <w:rPr>
          <w:sz w:val="24"/>
          <w:szCs w:val="24"/>
        </w:rPr>
        <w:t>a</w:t>
      </w:r>
      <w:r w:rsidR="00CF2F78">
        <w:rPr>
          <w:sz w:val="24"/>
          <w:szCs w:val="24"/>
        </w:rPr>
        <w:t>ccordo</w:t>
      </w:r>
      <w:r w:rsidRPr="00863DE5">
        <w:rPr>
          <w:sz w:val="24"/>
          <w:szCs w:val="24"/>
        </w:rPr>
        <w:t xml:space="preserve"> al sistema di monitoraggio e gestione informatizzato predisposto per la nuova programmazione. Il portale (per la gestione bandi) prevede l’accesso nominale degli utenti e </w:t>
      </w:r>
      <w:r w:rsidR="00EB1928">
        <w:rPr>
          <w:sz w:val="24"/>
          <w:szCs w:val="24"/>
        </w:rPr>
        <w:t>g</w:t>
      </w:r>
      <w:r w:rsidR="00965292">
        <w:rPr>
          <w:sz w:val="24"/>
          <w:szCs w:val="24"/>
        </w:rPr>
        <w:t>ara</w:t>
      </w:r>
      <w:r w:rsidRPr="00863DE5">
        <w:rPr>
          <w:sz w:val="24"/>
          <w:szCs w:val="24"/>
        </w:rPr>
        <w:t xml:space="preserve">ntisce, attraverso la profilatura (ruoli e funzioni) di tutti i soggetti che vi operano, affidabilità e sicurezza per tutte le operazioni effettuate. </w:t>
      </w:r>
    </w:p>
    <w:p w14:paraId="1D6E686B" w14:textId="3DD552E8" w:rsidR="00E53853" w:rsidRPr="00863DE5" w:rsidRDefault="00E53853" w:rsidP="00CE4135">
      <w:pPr>
        <w:jc w:val="both"/>
        <w:rPr>
          <w:sz w:val="24"/>
          <w:szCs w:val="24"/>
        </w:rPr>
      </w:pPr>
      <w:r w:rsidRPr="00863DE5">
        <w:rPr>
          <w:sz w:val="24"/>
          <w:szCs w:val="24"/>
        </w:rPr>
        <w:t xml:space="preserve">A seguito della presentazione delle proposte progettuali, </w:t>
      </w:r>
      <w:r w:rsidR="004C4022" w:rsidRPr="00863DE5">
        <w:rPr>
          <w:sz w:val="24"/>
          <w:szCs w:val="24"/>
        </w:rPr>
        <w:t>l’O</w:t>
      </w:r>
      <w:r w:rsidR="002118CC">
        <w:rPr>
          <w:sz w:val="24"/>
          <w:szCs w:val="24"/>
        </w:rPr>
        <w:t>.</w:t>
      </w:r>
      <w:r w:rsidR="004C4022" w:rsidRPr="00863DE5">
        <w:rPr>
          <w:sz w:val="24"/>
          <w:szCs w:val="24"/>
        </w:rPr>
        <w:t>I</w:t>
      </w:r>
      <w:r w:rsidR="002118CC">
        <w:rPr>
          <w:sz w:val="24"/>
          <w:szCs w:val="24"/>
        </w:rPr>
        <w:t>.</w:t>
      </w:r>
      <w:r w:rsidRPr="00863DE5">
        <w:rPr>
          <w:sz w:val="24"/>
          <w:szCs w:val="24"/>
        </w:rPr>
        <w:t xml:space="preserve"> avvia l’attività di istruttoria per la verifica dei requisiti di ammissibilità formale con il supporto di apposite </w:t>
      </w:r>
      <w:r w:rsidRPr="00863DE5">
        <w:rPr>
          <w:i/>
          <w:iCs/>
          <w:sz w:val="24"/>
          <w:szCs w:val="24"/>
        </w:rPr>
        <w:t>check-list</w:t>
      </w:r>
      <w:r w:rsidRPr="00863DE5">
        <w:rPr>
          <w:sz w:val="24"/>
          <w:szCs w:val="24"/>
        </w:rPr>
        <w:t xml:space="preserve">. Nell’attivare la gestione dei progetti resta in carico al funzionario che gestisce (gestione amministrativa, finanziaria e attività di controllo) il progetto/i progetti, l’obbligo di dichiarare l’esistenza o meno del conflitto di interesse con i progetti presi in carico. Ciò avviene attraverso l’utilizzo nel sistema informativo di un flag che indica l’assenza di conflitto di interesse. </w:t>
      </w:r>
    </w:p>
    <w:p w14:paraId="2FA88F83" w14:textId="5BF3D5EC" w:rsidR="00E53853" w:rsidRPr="00863DE5" w:rsidRDefault="00E53853" w:rsidP="00CE4135">
      <w:pPr>
        <w:jc w:val="both"/>
        <w:rPr>
          <w:sz w:val="24"/>
          <w:szCs w:val="24"/>
        </w:rPr>
      </w:pPr>
      <w:r w:rsidRPr="00863DE5">
        <w:rPr>
          <w:sz w:val="24"/>
          <w:szCs w:val="24"/>
        </w:rPr>
        <w:t xml:space="preserve">La valutazione tecnico-economica è affidata alla Commissione di Valutazione (i componenti della Commissione sono selezionati sulla base di criteri di competenza) che, sulla base dei criteri valutativi esplicitati nel </w:t>
      </w:r>
      <w:r w:rsidR="00965292">
        <w:rPr>
          <w:sz w:val="24"/>
          <w:szCs w:val="24"/>
        </w:rPr>
        <w:t>Bando</w:t>
      </w:r>
      <w:r w:rsidRPr="00863DE5">
        <w:rPr>
          <w:sz w:val="24"/>
          <w:szCs w:val="24"/>
        </w:rPr>
        <w:t>, e laddove pertinente valuta la capacità finanziaria, amm</w:t>
      </w:r>
      <w:r w:rsidR="00EB1928">
        <w:rPr>
          <w:sz w:val="24"/>
          <w:szCs w:val="24"/>
        </w:rPr>
        <w:t>i</w:t>
      </w:r>
      <w:r w:rsidRPr="00863DE5">
        <w:rPr>
          <w:sz w:val="24"/>
          <w:szCs w:val="24"/>
        </w:rPr>
        <w:t xml:space="preserve">nistrativa e operativa dei potenziali </w:t>
      </w:r>
      <w:r w:rsidR="003C3E56">
        <w:rPr>
          <w:sz w:val="24"/>
          <w:szCs w:val="24"/>
        </w:rPr>
        <w:t>B</w:t>
      </w:r>
      <w:r w:rsidRPr="00863DE5">
        <w:rPr>
          <w:sz w:val="24"/>
          <w:szCs w:val="24"/>
        </w:rPr>
        <w:t xml:space="preserve">eneficiari, analizza le proposte e formula una graduatoria sulla base dei punteggi attribuiti a ciascuna domanda di finanziamento, specificando gli ammessi a finanziamento. </w:t>
      </w:r>
    </w:p>
    <w:p w14:paraId="709668BB" w14:textId="258CBCB2" w:rsidR="00E53853" w:rsidRPr="00863DE5" w:rsidRDefault="00E53853" w:rsidP="00CE4135">
      <w:pPr>
        <w:jc w:val="both"/>
        <w:rPr>
          <w:sz w:val="24"/>
          <w:szCs w:val="24"/>
        </w:rPr>
      </w:pPr>
      <w:r w:rsidRPr="00863DE5">
        <w:rPr>
          <w:sz w:val="24"/>
          <w:szCs w:val="24"/>
        </w:rPr>
        <w:t xml:space="preserve">Al fine di evitare che si prefigurino possibili conflitti di interesse tra chi svolge la valutazione ed i potenziali Beneficiari, è prevista una procedura interna volta a </w:t>
      </w:r>
      <w:r w:rsidR="0033065C">
        <w:rPr>
          <w:sz w:val="24"/>
          <w:szCs w:val="24"/>
        </w:rPr>
        <w:t>g</w:t>
      </w:r>
      <w:r w:rsidR="00965292">
        <w:rPr>
          <w:sz w:val="24"/>
          <w:szCs w:val="24"/>
        </w:rPr>
        <w:t>ara</w:t>
      </w:r>
      <w:r w:rsidRPr="00863DE5">
        <w:rPr>
          <w:sz w:val="24"/>
          <w:szCs w:val="24"/>
        </w:rPr>
        <w:t xml:space="preserve">ntire l’assenza di conflitto di </w:t>
      </w:r>
      <w:r w:rsidRPr="00863DE5">
        <w:rPr>
          <w:sz w:val="24"/>
          <w:szCs w:val="24"/>
        </w:rPr>
        <w:lastRenderedPageBreak/>
        <w:t>interesse, attraverso la sottoscrizione da parte dei componenti della Commissione di valutazione di apposite dichiarazioni di indipendenza</w:t>
      </w:r>
      <w:r w:rsidR="00DF6E26" w:rsidRPr="00863DE5">
        <w:rPr>
          <w:sz w:val="24"/>
          <w:szCs w:val="24"/>
        </w:rPr>
        <w:t>, che sono sottoposte a verifiche a campione</w:t>
      </w:r>
      <w:r w:rsidR="00387D24" w:rsidRPr="00863DE5">
        <w:rPr>
          <w:sz w:val="24"/>
          <w:szCs w:val="24"/>
        </w:rPr>
        <w:t>.</w:t>
      </w:r>
    </w:p>
    <w:p w14:paraId="553CCD76" w14:textId="77777777" w:rsidR="00E53853" w:rsidRPr="00863DE5" w:rsidRDefault="00E53853" w:rsidP="00CE4135">
      <w:pPr>
        <w:jc w:val="both"/>
        <w:rPr>
          <w:i/>
          <w:iCs/>
          <w:color w:val="0070C0"/>
          <w:sz w:val="24"/>
          <w:szCs w:val="24"/>
        </w:rPr>
      </w:pPr>
      <w:r w:rsidRPr="00863DE5">
        <w:rPr>
          <w:i/>
          <w:iCs/>
          <w:color w:val="0070C0"/>
          <w:sz w:val="24"/>
          <w:szCs w:val="24"/>
        </w:rPr>
        <w:t>Fase 3. Approvazione progetti e comunicazione in merito alle decisioni</w:t>
      </w:r>
    </w:p>
    <w:p w14:paraId="18A307B4" w14:textId="7CEAB0F0" w:rsidR="00E53853" w:rsidRPr="00863DE5" w:rsidRDefault="00E53853" w:rsidP="00CE4135">
      <w:pPr>
        <w:jc w:val="both"/>
        <w:rPr>
          <w:sz w:val="24"/>
          <w:szCs w:val="24"/>
        </w:rPr>
      </w:pPr>
      <w:r w:rsidRPr="00863DE5">
        <w:rPr>
          <w:sz w:val="24"/>
          <w:szCs w:val="24"/>
        </w:rPr>
        <w:t xml:space="preserve">Sulla base delle risultanze del processo di istruttoria e valutazione delle proposte, </w:t>
      </w:r>
      <w:r w:rsidR="004C4022" w:rsidRPr="00863DE5">
        <w:rPr>
          <w:sz w:val="24"/>
          <w:szCs w:val="24"/>
        </w:rPr>
        <w:t>l’O</w:t>
      </w:r>
      <w:r w:rsidR="002118CC">
        <w:rPr>
          <w:sz w:val="24"/>
          <w:szCs w:val="24"/>
        </w:rPr>
        <w:t>.</w:t>
      </w:r>
      <w:r w:rsidR="004C4022" w:rsidRPr="00863DE5">
        <w:rPr>
          <w:sz w:val="24"/>
          <w:szCs w:val="24"/>
        </w:rPr>
        <w:t>I</w:t>
      </w:r>
      <w:r w:rsidR="002118CC">
        <w:rPr>
          <w:sz w:val="24"/>
          <w:szCs w:val="24"/>
        </w:rPr>
        <w:t>.</w:t>
      </w:r>
      <w:r w:rsidRPr="00863DE5">
        <w:rPr>
          <w:sz w:val="24"/>
          <w:szCs w:val="24"/>
        </w:rPr>
        <w:t xml:space="preserve"> adotta la graduatoria (con gli elenchi degli esclusi e delle rinunce), e ne promuove la pubblicazione </w:t>
      </w:r>
      <w:r w:rsidR="00387D24" w:rsidRPr="00863DE5">
        <w:rPr>
          <w:sz w:val="24"/>
          <w:szCs w:val="24"/>
        </w:rPr>
        <w:t xml:space="preserve">secondo le modalità di </w:t>
      </w:r>
      <w:r w:rsidR="00E748B2">
        <w:rPr>
          <w:sz w:val="24"/>
          <w:szCs w:val="24"/>
        </w:rPr>
        <w:t>L</w:t>
      </w:r>
      <w:r w:rsidR="00387D24" w:rsidRPr="00863DE5">
        <w:rPr>
          <w:sz w:val="24"/>
          <w:szCs w:val="24"/>
        </w:rPr>
        <w:t>egge</w:t>
      </w:r>
      <w:r w:rsidRPr="00863DE5">
        <w:rPr>
          <w:sz w:val="24"/>
          <w:szCs w:val="24"/>
        </w:rPr>
        <w:t xml:space="preserve"> al fine di dare la massima visibilità, informazione e trasparenza e rispondere </w:t>
      </w:r>
      <w:r w:rsidR="00EB1928">
        <w:rPr>
          <w:sz w:val="24"/>
          <w:szCs w:val="24"/>
        </w:rPr>
        <w:t xml:space="preserve">in tal modo </w:t>
      </w:r>
      <w:r w:rsidRPr="00863DE5">
        <w:rPr>
          <w:sz w:val="24"/>
          <w:szCs w:val="24"/>
        </w:rPr>
        <w:t xml:space="preserve">agli obblighi di pubblicità e trasparenza previsti. </w:t>
      </w:r>
    </w:p>
    <w:p w14:paraId="416B4414" w14:textId="229AFF59" w:rsidR="00E53853" w:rsidRPr="00863DE5" w:rsidRDefault="00E53853" w:rsidP="00CE4135">
      <w:pPr>
        <w:jc w:val="both"/>
        <w:rPr>
          <w:sz w:val="24"/>
          <w:szCs w:val="24"/>
        </w:rPr>
      </w:pPr>
      <w:r w:rsidRPr="00863DE5">
        <w:rPr>
          <w:sz w:val="24"/>
          <w:szCs w:val="24"/>
        </w:rPr>
        <w:t xml:space="preserve">I Beneficiari hanno la possibilità di visualizzare sul sistema informativo lo stato di avanzamento della propria pratica nell’iter di valutazione e gli esiti del processo di selezione stesso. </w:t>
      </w:r>
    </w:p>
    <w:p w14:paraId="4B1F9C3D" w14:textId="55211299" w:rsidR="00E53853" w:rsidRPr="00863DE5" w:rsidRDefault="004C4022" w:rsidP="00CE4135">
      <w:pPr>
        <w:jc w:val="both"/>
        <w:rPr>
          <w:sz w:val="24"/>
          <w:szCs w:val="24"/>
        </w:rPr>
      </w:pPr>
      <w:r w:rsidRPr="00863DE5">
        <w:rPr>
          <w:sz w:val="24"/>
          <w:szCs w:val="24"/>
        </w:rPr>
        <w:t>L’O</w:t>
      </w:r>
      <w:r w:rsidR="002118CC">
        <w:rPr>
          <w:sz w:val="24"/>
          <w:szCs w:val="24"/>
        </w:rPr>
        <w:t>.</w:t>
      </w:r>
      <w:r w:rsidRPr="00863DE5">
        <w:rPr>
          <w:sz w:val="24"/>
          <w:szCs w:val="24"/>
        </w:rPr>
        <w:t>I</w:t>
      </w:r>
      <w:r w:rsidR="002118CC">
        <w:rPr>
          <w:sz w:val="24"/>
          <w:szCs w:val="24"/>
        </w:rPr>
        <w:t>.</w:t>
      </w:r>
      <w:r w:rsidR="00E53853" w:rsidRPr="00863DE5">
        <w:rPr>
          <w:sz w:val="24"/>
          <w:szCs w:val="24"/>
        </w:rPr>
        <w:t xml:space="preserve"> comunica gli esiti della valutazione ai Beneficiari individuati, indicando i motivi per cui la domanda è stata accolta o respinta e predispone e approva gli eventuali atti di indirizzo per l’avvio e la </w:t>
      </w:r>
      <w:r w:rsidR="00E53853" w:rsidRPr="002118CC">
        <w:rPr>
          <w:sz w:val="24"/>
          <w:szCs w:val="24"/>
        </w:rPr>
        <w:t xml:space="preserve">gestione dei progetti. Nella comunicazione viene indicata altresì la procedura per eventuali ricorsi avverso la decisone adottata. Gli esiti di eventuali ricorsi sono comunicati ai richiedenti ai sensi della </w:t>
      </w:r>
      <w:r w:rsidR="00C325F9" w:rsidRPr="00C325F9">
        <w:rPr>
          <w:sz w:val="24"/>
          <w:szCs w:val="24"/>
        </w:rPr>
        <w:t xml:space="preserve">Legge n. 241/1990 e </w:t>
      </w:r>
      <w:proofErr w:type="spellStart"/>
      <w:r w:rsidR="00C325F9" w:rsidRPr="00C325F9">
        <w:rPr>
          <w:sz w:val="24"/>
          <w:szCs w:val="24"/>
        </w:rPr>
        <w:t>ss.mm.ii</w:t>
      </w:r>
      <w:proofErr w:type="spellEnd"/>
      <w:r w:rsidR="00C325F9" w:rsidRPr="00C325F9">
        <w:rPr>
          <w:sz w:val="24"/>
          <w:szCs w:val="24"/>
        </w:rPr>
        <w:t>.</w:t>
      </w:r>
    </w:p>
    <w:p w14:paraId="16B9BC5C" w14:textId="00E06C4E" w:rsidR="00E53853" w:rsidRPr="00863DE5" w:rsidRDefault="00E53853" w:rsidP="00CE4135">
      <w:pPr>
        <w:jc w:val="both"/>
        <w:rPr>
          <w:sz w:val="24"/>
          <w:szCs w:val="24"/>
        </w:rPr>
      </w:pPr>
      <w:r w:rsidRPr="00863DE5">
        <w:rPr>
          <w:sz w:val="24"/>
          <w:szCs w:val="24"/>
        </w:rPr>
        <w:t xml:space="preserve">Con l’approvazione della graduatoria degli ammessi a finanziamento, </w:t>
      </w:r>
      <w:r w:rsidR="004C4022" w:rsidRPr="00863DE5">
        <w:rPr>
          <w:sz w:val="24"/>
          <w:szCs w:val="24"/>
        </w:rPr>
        <w:t>l’O</w:t>
      </w:r>
      <w:r w:rsidR="002118CC">
        <w:rPr>
          <w:sz w:val="24"/>
          <w:szCs w:val="24"/>
        </w:rPr>
        <w:t>.</w:t>
      </w:r>
      <w:r w:rsidR="004C4022" w:rsidRPr="00863DE5">
        <w:rPr>
          <w:sz w:val="24"/>
          <w:szCs w:val="24"/>
        </w:rPr>
        <w:t>I</w:t>
      </w:r>
      <w:r w:rsidR="002118CC">
        <w:rPr>
          <w:sz w:val="24"/>
          <w:szCs w:val="24"/>
        </w:rPr>
        <w:t>.</w:t>
      </w:r>
      <w:r w:rsidRPr="00863DE5">
        <w:rPr>
          <w:sz w:val="24"/>
          <w:szCs w:val="24"/>
        </w:rPr>
        <w:t xml:space="preserve"> </w:t>
      </w:r>
      <w:r w:rsidR="004C4022" w:rsidRPr="00863DE5">
        <w:rPr>
          <w:sz w:val="24"/>
          <w:szCs w:val="24"/>
        </w:rPr>
        <w:t>dovrà</w:t>
      </w:r>
      <w:r w:rsidRPr="00863DE5">
        <w:rPr>
          <w:sz w:val="24"/>
          <w:szCs w:val="24"/>
        </w:rPr>
        <w:t xml:space="preserve"> procedere al controllo delle Autodichiarazioni rese dai </w:t>
      </w:r>
      <w:r w:rsidR="00CB5133">
        <w:rPr>
          <w:sz w:val="24"/>
          <w:szCs w:val="24"/>
        </w:rPr>
        <w:t>B</w:t>
      </w:r>
      <w:r w:rsidRPr="00863DE5">
        <w:rPr>
          <w:sz w:val="24"/>
          <w:szCs w:val="24"/>
        </w:rPr>
        <w:t xml:space="preserve">eneficiari del contributo in fase di presentazione del progetto (dichiarazioni rese nel rispetto dell’art. 47 del </w:t>
      </w:r>
      <w:r w:rsidR="002118CC" w:rsidRPr="00863DE5">
        <w:rPr>
          <w:sz w:val="24"/>
          <w:szCs w:val="24"/>
        </w:rPr>
        <w:t>D. P. R. n. 445</w:t>
      </w:r>
      <w:r w:rsidR="002118CC">
        <w:rPr>
          <w:sz w:val="24"/>
          <w:szCs w:val="24"/>
        </w:rPr>
        <w:t xml:space="preserve"> del </w:t>
      </w:r>
      <w:r w:rsidR="002118CC" w:rsidRPr="00863DE5">
        <w:rPr>
          <w:sz w:val="24"/>
          <w:szCs w:val="24"/>
        </w:rPr>
        <w:t>28 dicembre 2000</w:t>
      </w:r>
      <w:r w:rsidRPr="00863DE5">
        <w:rPr>
          <w:sz w:val="24"/>
          <w:szCs w:val="24"/>
        </w:rPr>
        <w:t xml:space="preserve">), come successivamente elencate, nella misura almeno del 10% dei progetti ammessi a contributo a valere sul </w:t>
      </w:r>
      <w:r w:rsidR="00965292">
        <w:rPr>
          <w:sz w:val="24"/>
          <w:szCs w:val="24"/>
        </w:rPr>
        <w:t>Bando</w:t>
      </w:r>
      <w:r w:rsidRPr="00863DE5">
        <w:rPr>
          <w:sz w:val="24"/>
          <w:szCs w:val="24"/>
        </w:rPr>
        <w:t xml:space="preserve"> emanato. </w:t>
      </w:r>
    </w:p>
    <w:p w14:paraId="6E7BD3FC" w14:textId="77777777" w:rsidR="00E53853" w:rsidRPr="00863DE5" w:rsidRDefault="00E53853" w:rsidP="00CE4135">
      <w:pPr>
        <w:jc w:val="both"/>
        <w:rPr>
          <w:sz w:val="24"/>
          <w:szCs w:val="24"/>
        </w:rPr>
      </w:pPr>
      <w:r w:rsidRPr="00863DE5">
        <w:rPr>
          <w:sz w:val="24"/>
          <w:szCs w:val="24"/>
        </w:rPr>
        <w:t xml:space="preserve">Il controllo dovrà essere eseguito nell’arco di tempo che intercorre tra l’ammissione a contributo (approvazione graduatoria con ammessi e finanziati) e la rendicontazione finale del progetto. </w:t>
      </w:r>
    </w:p>
    <w:p w14:paraId="1F805E17" w14:textId="77777777" w:rsidR="00E53853" w:rsidRPr="00863DE5" w:rsidRDefault="00E53853" w:rsidP="00CE4135">
      <w:pPr>
        <w:jc w:val="both"/>
        <w:rPr>
          <w:sz w:val="24"/>
          <w:szCs w:val="24"/>
        </w:rPr>
      </w:pPr>
      <w:r w:rsidRPr="00863DE5">
        <w:rPr>
          <w:sz w:val="24"/>
          <w:szCs w:val="24"/>
        </w:rPr>
        <w:t>Dovranno essere oggetto di controllo almeno le seguenti autodichiarazioni:</w:t>
      </w:r>
    </w:p>
    <w:p w14:paraId="1AA64F6E" w14:textId="42AA65E5" w:rsidR="00E53853" w:rsidRPr="00863DE5" w:rsidRDefault="00E53853" w:rsidP="00C14212">
      <w:pPr>
        <w:pStyle w:val="Paragrafoelenco"/>
        <w:numPr>
          <w:ilvl w:val="0"/>
          <w:numId w:val="9"/>
        </w:numPr>
        <w:jc w:val="both"/>
        <w:rPr>
          <w:sz w:val="24"/>
          <w:szCs w:val="24"/>
        </w:rPr>
      </w:pPr>
      <w:r w:rsidRPr="00863DE5">
        <w:rPr>
          <w:sz w:val="24"/>
          <w:szCs w:val="24"/>
        </w:rPr>
        <w:t xml:space="preserve">Autodichiarazione di possesso dei requisiti di PMI o Grande impresa secondo le definizioni </w:t>
      </w:r>
      <w:r w:rsidR="00C14212" w:rsidRPr="00863DE5">
        <w:rPr>
          <w:sz w:val="24"/>
          <w:szCs w:val="24"/>
        </w:rPr>
        <w:t>di cui al Reg. (UE) n.</w:t>
      </w:r>
      <w:r w:rsidR="002118CC" w:rsidRPr="00863DE5">
        <w:rPr>
          <w:sz w:val="24"/>
          <w:szCs w:val="24"/>
        </w:rPr>
        <w:t xml:space="preserve"> </w:t>
      </w:r>
      <w:r w:rsidR="00C14212" w:rsidRPr="00863DE5">
        <w:rPr>
          <w:sz w:val="24"/>
          <w:szCs w:val="24"/>
        </w:rPr>
        <w:t>2014</w:t>
      </w:r>
      <w:r w:rsidR="002118CC">
        <w:rPr>
          <w:sz w:val="24"/>
          <w:szCs w:val="24"/>
        </w:rPr>
        <w:t>/651</w:t>
      </w:r>
      <w:r w:rsidR="00C14212" w:rsidRPr="00863DE5">
        <w:rPr>
          <w:sz w:val="24"/>
          <w:szCs w:val="24"/>
        </w:rPr>
        <w:t xml:space="preserve"> e </w:t>
      </w:r>
      <w:proofErr w:type="spellStart"/>
      <w:r w:rsidR="00C14212" w:rsidRPr="00863DE5">
        <w:rPr>
          <w:sz w:val="24"/>
          <w:szCs w:val="24"/>
        </w:rPr>
        <w:t>ss.mm.ii</w:t>
      </w:r>
      <w:proofErr w:type="spellEnd"/>
      <w:r w:rsidR="00C14212" w:rsidRPr="00863DE5">
        <w:rPr>
          <w:sz w:val="24"/>
          <w:szCs w:val="24"/>
        </w:rPr>
        <w:t>. e Allegato I;</w:t>
      </w:r>
    </w:p>
    <w:p w14:paraId="7941F5D7" w14:textId="70D34EDF" w:rsidR="00E53853" w:rsidRPr="00863DE5" w:rsidRDefault="00E53853" w:rsidP="002F649D">
      <w:pPr>
        <w:pStyle w:val="Paragrafoelenco"/>
        <w:numPr>
          <w:ilvl w:val="0"/>
          <w:numId w:val="7"/>
        </w:numPr>
        <w:jc w:val="both"/>
        <w:rPr>
          <w:sz w:val="24"/>
          <w:szCs w:val="24"/>
        </w:rPr>
      </w:pPr>
      <w:r w:rsidRPr="00863DE5">
        <w:rPr>
          <w:sz w:val="24"/>
          <w:szCs w:val="24"/>
        </w:rPr>
        <w:t xml:space="preserve">Dichiarazione De </w:t>
      </w:r>
      <w:proofErr w:type="spellStart"/>
      <w:r w:rsidRPr="00863DE5">
        <w:rPr>
          <w:sz w:val="24"/>
          <w:szCs w:val="24"/>
        </w:rPr>
        <w:t>Minimis</w:t>
      </w:r>
      <w:proofErr w:type="spellEnd"/>
      <w:r w:rsidRPr="00863DE5">
        <w:rPr>
          <w:sz w:val="24"/>
          <w:szCs w:val="24"/>
        </w:rPr>
        <w:t xml:space="preserve"> (sia per la singola impresa che per l’Impresa unica)</w:t>
      </w:r>
      <w:r w:rsidR="00965292">
        <w:rPr>
          <w:sz w:val="24"/>
          <w:szCs w:val="24"/>
        </w:rPr>
        <w:t>;</w:t>
      </w:r>
      <w:r w:rsidRPr="00863DE5">
        <w:rPr>
          <w:sz w:val="24"/>
          <w:szCs w:val="24"/>
        </w:rPr>
        <w:t xml:space="preserve"> </w:t>
      </w:r>
    </w:p>
    <w:p w14:paraId="728132DC" w14:textId="7585B24D" w:rsidR="00E53853" w:rsidRPr="00863DE5" w:rsidRDefault="00E53853" w:rsidP="002F649D">
      <w:pPr>
        <w:pStyle w:val="Paragrafoelenco"/>
        <w:numPr>
          <w:ilvl w:val="0"/>
          <w:numId w:val="7"/>
        </w:numPr>
        <w:jc w:val="both"/>
        <w:rPr>
          <w:sz w:val="24"/>
          <w:szCs w:val="24"/>
        </w:rPr>
      </w:pPr>
      <w:r w:rsidRPr="00863DE5">
        <w:rPr>
          <w:sz w:val="24"/>
          <w:szCs w:val="24"/>
        </w:rPr>
        <w:t>Dichiarazione Qualifica Impresa unica</w:t>
      </w:r>
      <w:r w:rsidR="00965292">
        <w:rPr>
          <w:sz w:val="24"/>
          <w:szCs w:val="24"/>
        </w:rPr>
        <w:t>.</w:t>
      </w:r>
      <w:r w:rsidRPr="00863DE5">
        <w:rPr>
          <w:sz w:val="24"/>
          <w:szCs w:val="24"/>
        </w:rPr>
        <w:t xml:space="preserve"> </w:t>
      </w:r>
    </w:p>
    <w:p w14:paraId="61892891" w14:textId="77777777" w:rsidR="00E53853" w:rsidRPr="00863DE5" w:rsidRDefault="00E53853" w:rsidP="00CE4135">
      <w:pPr>
        <w:jc w:val="both"/>
        <w:rPr>
          <w:sz w:val="24"/>
          <w:szCs w:val="24"/>
        </w:rPr>
      </w:pPr>
      <w:r w:rsidRPr="00863DE5">
        <w:rPr>
          <w:sz w:val="24"/>
          <w:szCs w:val="24"/>
        </w:rPr>
        <w:t>Ai fini del campionamento sarà utilizzato il metodo di estrazione casuale. Laddove emergano delle criticità, se ne dovrà tener conto nell’elaborazione del campione.</w:t>
      </w:r>
    </w:p>
    <w:p w14:paraId="65E62C3F" w14:textId="77777777" w:rsidR="00E53853" w:rsidRPr="00863DE5" w:rsidRDefault="00E53853" w:rsidP="00CE4135">
      <w:pPr>
        <w:jc w:val="both"/>
        <w:rPr>
          <w:sz w:val="24"/>
          <w:szCs w:val="24"/>
        </w:rPr>
      </w:pPr>
      <w:r w:rsidRPr="00863DE5">
        <w:rPr>
          <w:sz w:val="24"/>
          <w:szCs w:val="24"/>
        </w:rPr>
        <w:t>Gli strumenti che potranno essere utilizzati per la verifica sono:</w:t>
      </w:r>
    </w:p>
    <w:p w14:paraId="4A3C6A77" w14:textId="25162664" w:rsidR="00E53853" w:rsidRPr="00863DE5" w:rsidRDefault="00E53853" w:rsidP="002F649D">
      <w:pPr>
        <w:pStyle w:val="Paragrafoelenco"/>
        <w:numPr>
          <w:ilvl w:val="0"/>
          <w:numId w:val="8"/>
        </w:numPr>
        <w:jc w:val="both"/>
        <w:rPr>
          <w:sz w:val="24"/>
          <w:szCs w:val="24"/>
        </w:rPr>
      </w:pPr>
      <w:r w:rsidRPr="00863DE5">
        <w:rPr>
          <w:sz w:val="24"/>
          <w:szCs w:val="24"/>
        </w:rPr>
        <w:t xml:space="preserve">Visura Camera di Commercio, utilizzo del sistema informativo Telemaco avanzato, Database UE </w:t>
      </w:r>
      <w:proofErr w:type="spellStart"/>
      <w:r w:rsidRPr="00863DE5">
        <w:rPr>
          <w:sz w:val="24"/>
          <w:szCs w:val="24"/>
        </w:rPr>
        <w:t>Arachne</w:t>
      </w:r>
      <w:proofErr w:type="spellEnd"/>
      <w:r w:rsidRPr="00863DE5">
        <w:rPr>
          <w:sz w:val="24"/>
          <w:szCs w:val="24"/>
        </w:rPr>
        <w:t xml:space="preserve">: per verifica Autodichiarazione di possesso dei requisiti di PMI o Grande Impresa e qualifica impresa unica; PARIX come citato nel </w:t>
      </w:r>
      <w:r w:rsidR="00D75EE0" w:rsidRPr="00863DE5">
        <w:rPr>
          <w:sz w:val="24"/>
          <w:szCs w:val="24"/>
        </w:rPr>
        <w:t>Si</w:t>
      </w:r>
      <w:r w:rsidR="002118CC">
        <w:rPr>
          <w:sz w:val="24"/>
          <w:szCs w:val="24"/>
        </w:rPr>
        <w:t>.</w:t>
      </w:r>
      <w:proofErr w:type="gramStart"/>
      <w:r w:rsidR="002118CC">
        <w:rPr>
          <w:sz w:val="24"/>
          <w:szCs w:val="24"/>
        </w:rPr>
        <w:t>Ge.C</w:t>
      </w:r>
      <w:r w:rsidR="00D75EE0" w:rsidRPr="00863DE5">
        <w:rPr>
          <w:sz w:val="24"/>
          <w:szCs w:val="24"/>
        </w:rPr>
        <w:t>o</w:t>
      </w:r>
      <w:proofErr w:type="gramEnd"/>
      <w:r w:rsidR="00D75EE0" w:rsidRPr="00863DE5">
        <w:rPr>
          <w:sz w:val="24"/>
          <w:szCs w:val="24"/>
        </w:rPr>
        <w:t xml:space="preserve"> par. 1.6</w:t>
      </w:r>
      <w:r w:rsidRPr="00863DE5">
        <w:rPr>
          <w:sz w:val="24"/>
          <w:szCs w:val="24"/>
        </w:rPr>
        <w:t>.</w:t>
      </w:r>
      <w:r w:rsidR="00965292">
        <w:rPr>
          <w:sz w:val="24"/>
          <w:szCs w:val="24"/>
        </w:rPr>
        <w:t>;</w:t>
      </w:r>
      <w:r w:rsidRPr="00863DE5">
        <w:rPr>
          <w:sz w:val="24"/>
          <w:szCs w:val="24"/>
        </w:rPr>
        <w:t xml:space="preserve"> </w:t>
      </w:r>
    </w:p>
    <w:p w14:paraId="0ACD418F" w14:textId="52495BCD" w:rsidR="00E53853" w:rsidRPr="00863DE5" w:rsidRDefault="00E53853" w:rsidP="002F649D">
      <w:pPr>
        <w:pStyle w:val="Paragrafoelenco"/>
        <w:numPr>
          <w:ilvl w:val="0"/>
          <w:numId w:val="8"/>
        </w:numPr>
        <w:jc w:val="both"/>
        <w:rPr>
          <w:sz w:val="24"/>
          <w:szCs w:val="24"/>
        </w:rPr>
      </w:pPr>
      <w:r w:rsidRPr="00863DE5">
        <w:rPr>
          <w:sz w:val="24"/>
          <w:szCs w:val="24"/>
        </w:rPr>
        <w:t xml:space="preserve">Sistema informativo per dichiarazione </w:t>
      </w:r>
      <w:r w:rsidRPr="00863DE5">
        <w:rPr>
          <w:i/>
          <w:iCs/>
          <w:sz w:val="24"/>
          <w:szCs w:val="24"/>
        </w:rPr>
        <w:t xml:space="preserve">De </w:t>
      </w:r>
      <w:proofErr w:type="spellStart"/>
      <w:r w:rsidRPr="00863DE5">
        <w:rPr>
          <w:i/>
          <w:iCs/>
          <w:sz w:val="24"/>
          <w:szCs w:val="24"/>
        </w:rPr>
        <w:t>Minimis</w:t>
      </w:r>
      <w:proofErr w:type="spellEnd"/>
      <w:r w:rsidRPr="00863DE5">
        <w:rPr>
          <w:sz w:val="24"/>
          <w:szCs w:val="24"/>
        </w:rPr>
        <w:t xml:space="preserve"> (singola impresa e impresa unica). Consultazione della Banca dati anagrafica delle agevolazioni (BDA a livello nazionale), nonché ogni altro sistema utile a tal fine. </w:t>
      </w:r>
    </w:p>
    <w:p w14:paraId="7F58B4C1" w14:textId="3CA7A8BB" w:rsidR="00E53853" w:rsidRPr="00863DE5" w:rsidRDefault="00E53853" w:rsidP="00CE4135">
      <w:pPr>
        <w:jc w:val="both"/>
        <w:rPr>
          <w:sz w:val="24"/>
          <w:szCs w:val="24"/>
        </w:rPr>
      </w:pPr>
      <w:r w:rsidRPr="00863DE5">
        <w:rPr>
          <w:sz w:val="24"/>
          <w:szCs w:val="24"/>
        </w:rPr>
        <w:lastRenderedPageBreak/>
        <w:t>A seguito del controllo potrà procedersi all’apertura del contraddittorio con il dichiarante in caso di discordanza tra quanto dichiarato e quanto risultante dalle verifiche effettuate.</w:t>
      </w:r>
    </w:p>
    <w:p w14:paraId="091B5DF5" w14:textId="3929E59B" w:rsidR="00E53853" w:rsidRPr="00863DE5" w:rsidRDefault="00E53853" w:rsidP="00CE4135">
      <w:pPr>
        <w:jc w:val="both"/>
        <w:rPr>
          <w:sz w:val="24"/>
          <w:szCs w:val="24"/>
        </w:rPr>
      </w:pPr>
      <w:r w:rsidRPr="00863DE5">
        <w:rPr>
          <w:sz w:val="24"/>
          <w:szCs w:val="24"/>
        </w:rPr>
        <w:t xml:space="preserve">A seguito della valutazione delle argomentazioni addotte dal dichiarante, oltre l’assunzione di eventuali conseguenti adempimenti di competenza nei confronti del dichiarante, </w:t>
      </w:r>
      <w:r w:rsidR="00B63CC0" w:rsidRPr="00863DE5">
        <w:rPr>
          <w:sz w:val="24"/>
          <w:szCs w:val="24"/>
        </w:rPr>
        <w:t>l’O</w:t>
      </w:r>
      <w:r w:rsidR="002118CC">
        <w:rPr>
          <w:sz w:val="24"/>
          <w:szCs w:val="24"/>
        </w:rPr>
        <w:t>.</w:t>
      </w:r>
      <w:r w:rsidR="00B63CC0" w:rsidRPr="00863DE5">
        <w:rPr>
          <w:sz w:val="24"/>
          <w:szCs w:val="24"/>
        </w:rPr>
        <w:t>I</w:t>
      </w:r>
      <w:r w:rsidR="002118CC">
        <w:rPr>
          <w:sz w:val="24"/>
          <w:szCs w:val="24"/>
        </w:rPr>
        <w:t>.</w:t>
      </w:r>
      <w:r w:rsidR="00B63CC0" w:rsidRPr="00863DE5">
        <w:rPr>
          <w:sz w:val="24"/>
          <w:szCs w:val="24"/>
        </w:rPr>
        <w:t xml:space="preserve"> </w:t>
      </w:r>
      <w:r w:rsidRPr="00863DE5">
        <w:rPr>
          <w:sz w:val="24"/>
          <w:szCs w:val="24"/>
        </w:rPr>
        <w:t>può procedere all’estensione del campione in base alle irregolarità rilevate.</w:t>
      </w:r>
    </w:p>
    <w:p w14:paraId="79F02DA2" w14:textId="77777777" w:rsidR="00E53853" w:rsidRPr="00863DE5" w:rsidRDefault="00E53853" w:rsidP="00CE4135">
      <w:pPr>
        <w:jc w:val="both"/>
        <w:rPr>
          <w:sz w:val="24"/>
          <w:szCs w:val="24"/>
        </w:rPr>
      </w:pPr>
      <w:r w:rsidRPr="00863DE5">
        <w:rPr>
          <w:sz w:val="24"/>
          <w:szCs w:val="24"/>
        </w:rPr>
        <w:t>Gli esiti dei controlli effettuati saranno tenuti in considerazione ai fini della valutazione di adeguatezza della percentuale di controllo prevista dalla metodologia sopra indicata.</w:t>
      </w:r>
    </w:p>
    <w:p w14:paraId="0AB37BAF" w14:textId="71D857F4" w:rsidR="00E53853"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12" w:name="_Toc138941207"/>
      <w:r w:rsidRPr="00863DE5">
        <w:rPr>
          <w:b/>
          <w:bCs/>
          <w:color w:val="0070C0"/>
        </w:rPr>
        <w:t>2) Procedura di evidenza pubblica di tipo a sportello</w:t>
      </w:r>
      <w:bookmarkEnd w:id="12"/>
      <w:r w:rsidRPr="00863DE5">
        <w:rPr>
          <w:b/>
          <w:bCs/>
          <w:color w:val="0070C0"/>
        </w:rPr>
        <w:t xml:space="preserve"> </w:t>
      </w:r>
    </w:p>
    <w:p w14:paraId="627A96BF" w14:textId="36808F67" w:rsidR="0035272D" w:rsidRPr="00863DE5" w:rsidRDefault="0035272D" w:rsidP="0035272D">
      <w:pPr>
        <w:pStyle w:val="Corpotesto"/>
        <w:rPr>
          <w:spacing w:val="0"/>
        </w:rPr>
      </w:pPr>
      <w:r w:rsidRPr="00863DE5">
        <w:rPr>
          <w:spacing w:val="0"/>
        </w:rPr>
        <w:t>In questa procedura, le fasi di definizione e pubblicazione dell’</w:t>
      </w:r>
      <w:r w:rsidR="00965292">
        <w:rPr>
          <w:spacing w:val="0"/>
        </w:rPr>
        <w:t>Avviso</w:t>
      </w:r>
      <w:r w:rsidRPr="00863DE5">
        <w:rPr>
          <w:spacing w:val="0"/>
        </w:rPr>
        <w:t xml:space="preserve"> pubblico, di ricevimento delle domande e di definizione del Provvedimento di approvazione/concessione sono simili a quelle della procedura valutativa; non viene però formulata una graduatoria, in quanto manca la fase di valutazione comparativa delle domande; quelle che superano il target di qualità preventivamente stabilito sono approvate e finanziate, fino ad esaurimento delle risorse dedicate all’</w:t>
      </w:r>
      <w:r w:rsidR="00965292">
        <w:rPr>
          <w:spacing w:val="0"/>
        </w:rPr>
        <w:t>Avviso</w:t>
      </w:r>
      <w:r w:rsidRPr="00863DE5">
        <w:rPr>
          <w:spacing w:val="0"/>
        </w:rPr>
        <w:t>.</w:t>
      </w:r>
    </w:p>
    <w:p w14:paraId="13F611F1" w14:textId="01612CB6" w:rsidR="0035272D" w:rsidRPr="00863DE5" w:rsidRDefault="0035272D" w:rsidP="0035272D">
      <w:pPr>
        <w:pStyle w:val="Corpotesto"/>
        <w:rPr>
          <w:spacing w:val="0"/>
        </w:rPr>
      </w:pPr>
      <w:r w:rsidRPr="00863DE5">
        <w:rPr>
          <w:spacing w:val="0"/>
        </w:rPr>
        <w:t xml:space="preserve">Nel procedimento a sportello, infatti, è prevista l'istruttoria delle agevolazioni secondo l'ordine cronologico di presentazione delle domande, nonché la definizione di soglie e condizioni minime, anche di natura quantitativa, connesse alle finalità dell'intervento e alle tipologie delle iniziative, per l’ammissibilità all’attività istruttoria. Ove le disponibilità finanziarie siano insufficienti rispetto alle domande presentate, la concessione dell'intervento è disposta secondo il </w:t>
      </w:r>
      <w:proofErr w:type="gramStart"/>
      <w:r w:rsidRPr="00863DE5">
        <w:rPr>
          <w:spacing w:val="0"/>
        </w:rPr>
        <w:t>predetto</w:t>
      </w:r>
      <w:proofErr w:type="gramEnd"/>
      <w:r w:rsidRPr="00863DE5">
        <w:rPr>
          <w:spacing w:val="0"/>
        </w:rPr>
        <w:t xml:space="preserve"> ordine cronologico.</w:t>
      </w:r>
    </w:p>
    <w:p w14:paraId="621AFF99" w14:textId="0741CE7E" w:rsidR="0035272D" w:rsidRPr="00863DE5" w:rsidRDefault="0035272D" w:rsidP="0035272D">
      <w:pPr>
        <w:pStyle w:val="Corpotesto"/>
        <w:rPr>
          <w:i/>
          <w:iCs/>
          <w:color w:val="0070C0"/>
          <w:spacing w:val="0"/>
        </w:rPr>
      </w:pPr>
      <w:r w:rsidRPr="00863DE5">
        <w:rPr>
          <w:i/>
          <w:iCs/>
          <w:color w:val="0070C0"/>
          <w:spacing w:val="0"/>
        </w:rPr>
        <w:t>Fase 1. Definizione e pubblicazione dell’</w:t>
      </w:r>
      <w:r w:rsidR="00965292">
        <w:rPr>
          <w:i/>
          <w:iCs/>
          <w:color w:val="0070C0"/>
          <w:spacing w:val="0"/>
        </w:rPr>
        <w:t>Avviso</w:t>
      </w:r>
      <w:r w:rsidRPr="00863DE5">
        <w:rPr>
          <w:i/>
          <w:iCs/>
          <w:color w:val="0070C0"/>
          <w:spacing w:val="0"/>
        </w:rPr>
        <w:t xml:space="preserve"> pubblico/</w:t>
      </w:r>
      <w:r w:rsidR="00965292">
        <w:rPr>
          <w:i/>
          <w:iCs/>
          <w:color w:val="0070C0"/>
          <w:spacing w:val="0"/>
        </w:rPr>
        <w:t>Bando</w:t>
      </w:r>
    </w:p>
    <w:p w14:paraId="40CC8180" w14:textId="3462A71D" w:rsidR="0035272D" w:rsidRPr="00863DE5" w:rsidRDefault="0035272D" w:rsidP="0035272D">
      <w:pPr>
        <w:pStyle w:val="Corpotesto"/>
        <w:rPr>
          <w:spacing w:val="0"/>
        </w:rPr>
      </w:pPr>
      <w:r w:rsidRPr="00863DE5">
        <w:rPr>
          <w:spacing w:val="0"/>
        </w:rPr>
        <w:t>Per questa fase si rinvia a quanto descritto alla Fase 1 della “Procedura di evidenza pubblica di tipo “valutativo” (applicabile per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0090DB14" w14:textId="77777777" w:rsidR="0035272D" w:rsidRPr="00863DE5" w:rsidRDefault="0035272D" w:rsidP="0035272D">
      <w:pPr>
        <w:pStyle w:val="Corpotesto"/>
        <w:rPr>
          <w:i/>
          <w:iCs/>
          <w:color w:val="0070C0"/>
          <w:spacing w:val="0"/>
        </w:rPr>
      </w:pPr>
      <w:r w:rsidRPr="00863DE5">
        <w:rPr>
          <w:i/>
          <w:iCs/>
          <w:color w:val="0070C0"/>
          <w:spacing w:val="0"/>
        </w:rPr>
        <w:t>Fase 2. Selezione delle candidature ricevute</w:t>
      </w:r>
    </w:p>
    <w:p w14:paraId="50313DFF" w14:textId="47B1C373" w:rsidR="0035272D" w:rsidRPr="00863DE5" w:rsidRDefault="0035272D" w:rsidP="0035272D">
      <w:pPr>
        <w:pStyle w:val="Corpotesto"/>
        <w:rPr>
          <w:spacing w:val="0"/>
        </w:rPr>
      </w:pPr>
      <w:r w:rsidRPr="00863DE5">
        <w:rPr>
          <w:spacing w:val="0"/>
        </w:rPr>
        <w:t>Per questa fase si rinvia a quanto descritto alla Fase 2 della “Procedura di evidenza pubblica di tipo “valutativo” (applicabile per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nonché in riferimento alla commissione di valutazione che, in questo caso, è solo eventuale.</w:t>
      </w:r>
    </w:p>
    <w:p w14:paraId="0C242E2B" w14:textId="77777777" w:rsidR="0035272D" w:rsidRPr="00863DE5" w:rsidRDefault="0035272D" w:rsidP="0035272D">
      <w:pPr>
        <w:pStyle w:val="Corpotesto"/>
        <w:rPr>
          <w:i/>
          <w:iCs/>
          <w:color w:val="0070C0"/>
          <w:spacing w:val="0"/>
        </w:rPr>
      </w:pPr>
      <w:r w:rsidRPr="00863DE5">
        <w:rPr>
          <w:i/>
          <w:iCs/>
          <w:color w:val="0070C0"/>
          <w:spacing w:val="0"/>
        </w:rPr>
        <w:t>Fase 3. Approvazione progetti e comunicazione in merito alle decisioni</w:t>
      </w:r>
    </w:p>
    <w:p w14:paraId="630BCDFC" w14:textId="09A3EA4C" w:rsidR="0035272D" w:rsidRPr="00863DE5" w:rsidRDefault="0035272D" w:rsidP="0035272D">
      <w:pPr>
        <w:pStyle w:val="Corpotesto"/>
        <w:rPr>
          <w:spacing w:val="0"/>
        </w:rPr>
      </w:pPr>
      <w:r w:rsidRPr="00863DE5">
        <w:rPr>
          <w:spacing w:val="0"/>
        </w:rPr>
        <w:t>Per questa fase si rinvia a quanto descritto alla Fase 3 “Procedura di evidenza pubblica di tipo “valutativo” (applicabile per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in quanto non essendoci valutazione comparativa si potrà avere un elenco degli ammessi e finanziati.</w:t>
      </w:r>
    </w:p>
    <w:p w14:paraId="62EE2E35" w14:textId="13B326E7" w:rsidR="0035272D"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13" w:name="_Toc138941208"/>
      <w:r w:rsidRPr="00863DE5">
        <w:rPr>
          <w:b/>
          <w:bCs/>
          <w:color w:val="0070C0"/>
        </w:rPr>
        <w:lastRenderedPageBreak/>
        <w:t>3) Procedura di evidenza pubblica di tipo automatica</w:t>
      </w:r>
      <w:bookmarkEnd w:id="13"/>
      <w:r w:rsidRPr="00863DE5">
        <w:rPr>
          <w:b/>
          <w:bCs/>
          <w:color w:val="0070C0"/>
        </w:rPr>
        <w:t xml:space="preserve"> </w:t>
      </w:r>
    </w:p>
    <w:p w14:paraId="5B359B9D" w14:textId="1F124C10" w:rsidR="0035272D" w:rsidRPr="00863DE5" w:rsidRDefault="0035272D" w:rsidP="0035272D">
      <w:pPr>
        <w:pStyle w:val="Corpotesto"/>
        <w:rPr>
          <w:spacing w:val="0"/>
        </w:rPr>
      </w:pPr>
      <w:r w:rsidRPr="00863DE5">
        <w:rPr>
          <w:spacing w:val="0"/>
        </w:rPr>
        <w:t xml:space="preserve">La procedura automatica si applica qualora non risulti necessaria, per l'attuazione degli interventi, un’attività istruttoria di carattere tecnico, economico e finanziario del programma di spesa. Per l'accesso agli interventi l'interessato presenta una dichiarazione, attestante il possesso dei requisiti e la sussistenza delle condizioni per l'accesso alle agevolazioni, resa ai sensi del </w:t>
      </w:r>
      <w:r w:rsidR="002118CC" w:rsidRPr="00863DE5">
        <w:t>D. P. R. n. 445</w:t>
      </w:r>
      <w:r w:rsidR="002118CC">
        <w:t xml:space="preserve"> del </w:t>
      </w:r>
      <w:r w:rsidR="002118CC" w:rsidRPr="00863DE5">
        <w:t>28 dicembre 2000</w:t>
      </w:r>
      <w:r w:rsidRPr="00863DE5">
        <w:rPr>
          <w:spacing w:val="0"/>
        </w:rPr>
        <w:t xml:space="preserve">, nonché la documentazione e le informazioni necessarie richieste dal </w:t>
      </w:r>
      <w:r w:rsidR="00965292">
        <w:rPr>
          <w:spacing w:val="0"/>
        </w:rPr>
        <w:t>Bando</w:t>
      </w:r>
      <w:r w:rsidRPr="00863DE5">
        <w:rPr>
          <w:spacing w:val="0"/>
        </w:rPr>
        <w:t>/</w:t>
      </w:r>
      <w:r w:rsidR="00965292">
        <w:rPr>
          <w:spacing w:val="0"/>
        </w:rPr>
        <w:t>Avviso</w:t>
      </w:r>
      <w:r w:rsidRPr="00863DE5">
        <w:rPr>
          <w:spacing w:val="0"/>
        </w:rPr>
        <w:t xml:space="preserve">. </w:t>
      </w:r>
      <w:r w:rsidR="00804355" w:rsidRPr="00863DE5">
        <w:rPr>
          <w:spacing w:val="0"/>
        </w:rPr>
        <w:t>L’O</w:t>
      </w:r>
      <w:r w:rsidR="002118CC">
        <w:rPr>
          <w:spacing w:val="0"/>
        </w:rPr>
        <w:t>.</w:t>
      </w:r>
      <w:r w:rsidR="00804355" w:rsidRPr="00863DE5">
        <w:rPr>
          <w:spacing w:val="0"/>
        </w:rPr>
        <w:t>I</w:t>
      </w:r>
      <w:r w:rsidR="002118CC">
        <w:rPr>
          <w:spacing w:val="0"/>
        </w:rPr>
        <w:t>.</w:t>
      </w:r>
      <w:r w:rsidR="00804355" w:rsidRPr="00863DE5">
        <w:rPr>
          <w:spacing w:val="0"/>
        </w:rPr>
        <w:t xml:space="preserve"> </w:t>
      </w:r>
      <w:r w:rsidRPr="00863DE5">
        <w:rPr>
          <w:spacing w:val="0"/>
        </w:rPr>
        <w:t>accerta esclusivamente la completezza e la regolarità delle dichiarazioni rese e della documentazione presentata, registrate secondo l'ordine cronologico di presentazione.</w:t>
      </w:r>
    </w:p>
    <w:p w14:paraId="329FACA7" w14:textId="4B36645D" w:rsidR="0035272D" w:rsidRPr="00863DE5" w:rsidRDefault="0035272D" w:rsidP="0035272D">
      <w:pPr>
        <w:pStyle w:val="Corpotesto"/>
        <w:rPr>
          <w:i/>
          <w:iCs/>
          <w:color w:val="0070C0"/>
          <w:spacing w:val="0"/>
        </w:rPr>
      </w:pPr>
      <w:r w:rsidRPr="00863DE5">
        <w:rPr>
          <w:i/>
          <w:iCs/>
          <w:color w:val="0070C0"/>
          <w:spacing w:val="0"/>
        </w:rPr>
        <w:t>Fase 1. Definizione e pubblicazione dell’</w:t>
      </w:r>
      <w:r w:rsidR="00965292">
        <w:rPr>
          <w:i/>
          <w:iCs/>
          <w:color w:val="0070C0"/>
          <w:spacing w:val="0"/>
        </w:rPr>
        <w:t>Avviso</w:t>
      </w:r>
      <w:r w:rsidRPr="00863DE5">
        <w:rPr>
          <w:i/>
          <w:iCs/>
          <w:color w:val="0070C0"/>
          <w:spacing w:val="0"/>
        </w:rPr>
        <w:t xml:space="preserve"> pubblico/</w:t>
      </w:r>
      <w:r w:rsidR="00965292">
        <w:rPr>
          <w:i/>
          <w:iCs/>
          <w:color w:val="0070C0"/>
          <w:spacing w:val="0"/>
        </w:rPr>
        <w:t>Bando</w:t>
      </w:r>
    </w:p>
    <w:p w14:paraId="32AF5B9C" w14:textId="70601F14" w:rsidR="0035272D" w:rsidRPr="00863DE5" w:rsidRDefault="0035272D" w:rsidP="0035272D">
      <w:pPr>
        <w:pStyle w:val="Corpotesto"/>
        <w:rPr>
          <w:spacing w:val="0"/>
        </w:rPr>
      </w:pPr>
      <w:r w:rsidRPr="00863DE5">
        <w:rPr>
          <w:spacing w:val="0"/>
        </w:rPr>
        <w:t>Per questa fase si rinvia a quanto descritto alla Fase 1 “Procedura di evidenza pubblica di tipo “valutativo” (applicabile per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0C5A3A74" w14:textId="77777777" w:rsidR="0035272D" w:rsidRPr="00863DE5" w:rsidRDefault="0035272D" w:rsidP="0035272D">
      <w:pPr>
        <w:pStyle w:val="Corpotesto"/>
        <w:rPr>
          <w:i/>
          <w:iCs/>
          <w:color w:val="0070C0"/>
          <w:spacing w:val="0"/>
        </w:rPr>
      </w:pPr>
      <w:r w:rsidRPr="00863DE5">
        <w:rPr>
          <w:i/>
          <w:iCs/>
          <w:color w:val="0070C0"/>
          <w:spacing w:val="0"/>
        </w:rPr>
        <w:t>Fase 2. Presentazione delle candidature e selezione</w:t>
      </w:r>
    </w:p>
    <w:p w14:paraId="7C813241" w14:textId="77777777" w:rsidR="0035272D" w:rsidRPr="00863DE5" w:rsidRDefault="0035272D" w:rsidP="0035272D">
      <w:pPr>
        <w:pStyle w:val="Corpotesto"/>
        <w:rPr>
          <w:spacing w:val="0"/>
        </w:rPr>
      </w:pPr>
      <w:r w:rsidRPr="00863DE5">
        <w:rPr>
          <w:spacing w:val="0"/>
        </w:rPr>
        <w:t xml:space="preserve">La mancanza di un’istruttoria tecnico-economica e finanziaria per la procedura automatica, limita la fase istruttoria a un’analisi della completezza e regolarità della domanda di contributo presentata. </w:t>
      </w:r>
    </w:p>
    <w:p w14:paraId="0371D7B6" w14:textId="32952852" w:rsidR="0035272D" w:rsidRPr="00863DE5" w:rsidRDefault="0035272D" w:rsidP="0035272D">
      <w:pPr>
        <w:pStyle w:val="Corpotesto"/>
        <w:rPr>
          <w:spacing w:val="0"/>
        </w:rPr>
      </w:pPr>
      <w:r w:rsidRPr="00863DE5">
        <w:rPr>
          <w:spacing w:val="0"/>
        </w:rPr>
        <w:t>Per quanto compatibile, si applica quanto descritto alla Fase 2 del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w:t>
      </w:r>
    </w:p>
    <w:p w14:paraId="416D0A67" w14:textId="77777777" w:rsidR="0035272D" w:rsidRPr="00863DE5" w:rsidRDefault="0035272D" w:rsidP="0035272D">
      <w:pPr>
        <w:pStyle w:val="Corpotesto"/>
        <w:rPr>
          <w:i/>
          <w:iCs/>
          <w:color w:val="0070C0"/>
          <w:spacing w:val="0"/>
        </w:rPr>
      </w:pPr>
      <w:r w:rsidRPr="00863DE5">
        <w:rPr>
          <w:i/>
          <w:iCs/>
          <w:color w:val="0070C0"/>
          <w:spacing w:val="0"/>
        </w:rPr>
        <w:t>Fase 3. Approvazione progetti e comunicazione in merito alle decisioni</w:t>
      </w:r>
    </w:p>
    <w:p w14:paraId="0F34EE7B" w14:textId="1F38948D" w:rsidR="0035272D" w:rsidRPr="00863DE5" w:rsidRDefault="0035272D" w:rsidP="00F24D24">
      <w:pPr>
        <w:pStyle w:val="Corpotesto"/>
        <w:spacing w:after="240"/>
        <w:rPr>
          <w:spacing w:val="0"/>
        </w:rPr>
      </w:pPr>
      <w:r w:rsidRPr="00863DE5">
        <w:rPr>
          <w:spacing w:val="0"/>
        </w:rPr>
        <w:t>Per questa fase si rinvia a quanto descritto alla Fase 3 “Procedura di evidenza pubblica di tipo “valutativo” (applicabile per macro</w:t>
      </w:r>
      <w:r w:rsidR="003C3E56">
        <w:rPr>
          <w:spacing w:val="0"/>
        </w:rPr>
        <w:t>-</w:t>
      </w:r>
      <w:r w:rsidRPr="00863DE5">
        <w:rPr>
          <w:spacing w:val="0"/>
        </w:rPr>
        <w:t>processo: “Concessione di contributi a singoli Beneficiari, effettuata direttamente dalla Regione” -a titolarità; “Concessione di contributi a singoli Beneficiari effettuata tramite soggetto intermedio” -a regia), ad eccezione di quanto descritto in merito alla graduatoria in quanto non essendoci valutazione si potrà avere un elenco degli ammessi e finanziati.</w:t>
      </w:r>
    </w:p>
    <w:p w14:paraId="216A3AAE" w14:textId="5AE817C0" w:rsidR="0035272D" w:rsidRPr="00863DE5" w:rsidRDefault="0035272D" w:rsidP="00CF250A">
      <w:pPr>
        <w:pStyle w:val="Titolo3"/>
        <w:pBdr>
          <w:top w:val="single" w:sz="4" w:space="1" w:color="auto"/>
          <w:left w:val="single" w:sz="4" w:space="4" w:color="auto"/>
          <w:bottom w:val="single" w:sz="4" w:space="1" w:color="auto"/>
          <w:right w:val="single" w:sz="4" w:space="4" w:color="auto"/>
        </w:pBdr>
        <w:shd w:val="clear" w:color="auto" w:fill="F2F2F2" w:themeFill="background1" w:themeFillShade="F2"/>
        <w:spacing w:after="240"/>
        <w:jc w:val="both"/>
        <w:rPr>
          <w:b/>
          <w:bCs/>
          <w:color w:val="0070C0"/>
        </w:rPr>
      </w:pPr>
      <w:bookmarkStart w:id="14" w:name="_Toc138941209"/>
      <w:r w:rsidRPr="00863DE5">
        <w:rPr>
          <w:b/>
          <w:bCs/>
          <w:color w:val="0070C0"/>
        </w:rPr>
        <w:t>4) Procedura di tipo negoziale</w:t>
      </w:r>
      <w:bookmarkEnd w:id="14"/>
      <w:r w:rsidRPr="00863DE5">
        <w:rPr>
          <w:b/>
          <w:bCs/>
          <w:color w:val="0070C0"/>
        </w:rPr>
        <w:t xml:space="preserve"> </w:t>
      </w:r>
    </w:p>
    <w:p w14:paraId="4CB43B8F" w14:textId="38BBF820" w:rsidR="0035272D" w:rsidRPr="00863DE5" w:rsidRDefault="0035272D" w:rsidP="0035272D">
      <w:pPr>
        <w:pStyle w:val="Corpotesto"/>
        <w:rPr>
          <w:spacing w:val="0"/>
        </w:rPr>
      </w:pPr>
      <w:r w:rsidRPr="00863DE5">
        <w:rPr>
          <w:spacing w:val="0"/>
        </w:rPr>
        <w:t xml:space="preserve">Nella procedura negoziale le imprese richiedenti presentano in prima istanza le manifestazioni d’interesse, corredate della documentazione attestante il possesso dei requisiti e le informazioni necessarie alla selezione dei Beneficiari; successivamente all’espletamento della fase di selezione, </w:t>
      </w:r>
      <w:r w:rsidR="0089785E" w:rsidRPr="00863DE5">
        <w:rPr>
          <w:spacing w:val="0"/>
        </w:rPr>
        <w:t>l’</w:t>
      </w:r>
      <w:r w:rsidR="00804355" w:rsidRPr="00863DE5">
        <w:rPr>
          <w:spacing w:val="0"/>
        </w:rPr>
        <w:t>O</w:t>
      </w:r>
      <w:r w:rsidR="002118CC">
        <w:rPr>
          <w:spacing w:val="0"/>
        </w:rPr>
        <w:t>.</w:t>
      </w:r>
      <w:r w:rsidR="00804355" w:rsidRPr="00863DE5">
        <w:rPr>
          <w:spacing w:val="0"/>
        </w:rPr>
        <w:t>I</w:t>
      </w:r>
      <w:r w:rsidR="002118CC">
        <w:rPr>
          <w:spacing w:val="0"/>
        </w:rPr>
        <w:t>.</w:t>
      </w:r>
      <w:r w:rsidR="00804355" w:rsidRPr="00863DE5">
        <w:rPr>
          <w:spacing w:val="0"/>
        </w:rPr>
        <w:t xml:space="preserve"> </w:t>
      </w:r>
      <w:r w:rsidRPr="00863DE5">
        <w:rPr>
          <w:spacing w:val="0"/>
        </w:rPr>
        <w:t>invita le imprese selezionate a presentare i progetti esecutivi con riferimento ai quali, attraverso una fase negoziale, si svolge l’istruttoria tecnico-economico-finanziaria e si stila la relativa graduatoria.</w:t>
      </w:r>
    </w:p>
    <w:p w14:paraId="395DB2BE" w14:textId="77777777" w:rsidR="0035272D" w:rsidRPr="00863DE5" w:rsidRDefault="0035272D" w:rsidP="0035272D">
      <w:pPr>
        <w:pStyle w:val="Corpotesto"/>
        <w:rPr>
          <w:i/>
          <w:iCs/>
          <w:color w:val="0070C0"/>
          <w:spacing w:val="0"/>
        </w:rPr>
      </w:pPr>
      <w:r w:rsidRPr="00863DE5">
        <w:rPr>
          <w:i/>
          <w:iCs/>
          <w:color w:val="0070C0"/>
          <w:spacing w:val="0"/>
        </w:rPr>
        <w:t>Fase 1. Individuazione delle proposte</w:t>
      </w:r>
    </w:p>
    <w:p w14:paraId="5A9EFC09" w14:textId="38870AE2" w:rsidR="0035272D" w:rsidRPr="00863DE5" w:rsidRDefault="0035272D" w:rsidP="0035272D">
      <w:pPr>
        <w:pStyle w:val="Corpotesto"/>
        <w:rPr>
          <w:spacing w:val="0"/>
        </w:rPr>
      </w:pPr>
      <w:r w:rsidRPr="00863DE5">
        <w:rPr>
          <w:spacing w:val="0"/>
        </w:rPr>
        <w:t xml:space="preserve">Questa fase potrà essere divisa in due parti: la prima con la pubblicazione di un invito a presentare manifestazione di interesse, con la quale si effettua una valutazione preliminare delle proposte progettuali tenendo conto delle possibili sinergie con altre finalità o interventi finanziati e verificando il rispetto dei criteri di selezione, tempi di realizzazione e obiettivi del PR; ciò porta a </w:t>
      </w:r>
      <w:r w:rsidRPr="00863DE5">
        <w:rPr>
          <w:spacing w:val="0"/>
        </w:rPr>
        <w:lastRenderedPageBreak/>
        <w:t>definire un primo elenco di progetti (maggiormente rispondenti alle scelte prioritarie della Regione o collocati presso aree territoriali strategiche o appartenenti ad un settore specifico ma non ancora definiti in tutte le loro caratteristiche tecniche); la seconda fase, attraverso un processo di concertazione istituzionale e tecnica, porta alla definizione delle progettualità finanziabili.</w:t>
      </w:r>
    </w:p>
    <w:p w14:paraId="2037DD62" w14:textId="77777777" w:rsidR="0035272D" w:rsidRPr="00863DE5" w:rsidRDefault="0035272D" w:rsidP="0035272D">
      <w:pPr>
        <w:pStyle w:val="Corpotesto"/>
        <w:rPr>
          <w:i/>
          <w:iCs/>
          <w:color w:val="0070C0"/>
          <w:spacing w:val="0"/>
        </w:rPr>
      </w:pPr>
      <w:r w:rsidRPr="00863DE5">
        <w:rPr>
          <w:i/>
          <w:iCs/>
          <w:color w:val="0070C0"/>
          <w:spacing w:val="0"/>
        </w:rPr>
        <w:t>Fase 2. Comunicazione dell’ammissione a finanziamento</w:t>
      </w:r>
    </w:p>
    <w:p w14:paraId="1A34B299" w14:textId="7553DDB0" w:rsidR="0035272D" w:rsidRPr="00863DE5" w:rsidRDefault="00387D24" w:rsidP="0035272D">
      <w:pPr>
        <w:pStyle w:val="Corpotesto"/>
        <w:rPr>
          <w:spacing w:val="0"/>
        </w:rPr>
      </w:pPr>
      <w:r w:rsidRPr="00863DE5">
        <w:rPr>
          <w:spacing w:val="0"/>
        </w:rPr>
        <w:t>L</w:t>
      </w:r>
      <w:r w:rsidR="00804355" w:rsidRPr="00863DE5">
        <w:rPr>
          <w:spacing w:val="0"/>
        </w:rPr>
        <w:t>’O</w:t>
      </w:r>
      <w:r w:rsidR="00457CE1" w:rsidRPr="00863DE5">
        <w:rPr>
          <w:spacing w:val="0"/>
        </w:rPr>
        <w:t>.</w:t>
      </w:r>
      <w:r w:rsidR="00804355" w:rsidRPr="00863DE5">
        <w:rPr>
          <w:spacing w:val="0"/>
        </w:rPr>
        <w:t>I</w:t>
      </w:r>
      <w:r w:rsidR="00457CE1" w:rsidRPr="00863DE5">
        <w:rPr>
          <w:spacing w:val="0"/>
        </w:rPr>
        <w:t>.</w:t>
      </w:r>
      <w:r w:rsidR="00804355" w:rsidRPr="00863DE5">
        <w:rPr>
          <w:spacing w:val="0"/>
        </w:rPr>
        <w:t xml:space="preserve"> </w:t>
      </w:r>
      <w:r w:rsidR="0035272D" w:rsidRPr="00863DE5">
        <w:rPr>
          <w:spacing w:val="0"/>
        </w:rPr>
        <w:t xml:space="preserve">formalizza gli esiti della procedura negoziale (ovvero formalizza uno schema di </w:t>
      </w:r>
      <w:r w:rsidR="00CF2F78">
        <w:rPr>
          <w:spacing w:val="0"/>
        </w:rPr>
        <w:t>Accordo</w:t>
      </w:r>
      <w:r w:rsidR="0035272D" w:rsidRPr="00863DE5">
        <w:rPr>
          <w:spacing w:val="0"/>
        </w:rPr>
        <w:t xml:space="preserve"> di Programma o Protocollo di intesa o </w:t>
      </w:r>
      <w:r w:rsidR="00CF2F78">
        <w:rPr>
          <w:spacing w:val="0"/>
        </w:rPr>
        <w:t>Convenzione</w:t>
      </w:r>
      <w:r w:rsidR="0035272D" w:rsidRPr="00863DE5">
        <w:rPr>
          <w:spacing w:val="0"/>
        </w:rPr>
        <w:t xml:space="preserve">) e, con successivi atti, procede all’assegnazione del contributo ai progetti ammissibili a finanziamento, </w:t>
      </w:r>
      <w:r w:rsidR="00CB5133">
        <w:rPr>
          <w:spacing w:val="0"/>
        </w:rPr>
        <w:t>g</w:t>
      </w:r>
      <w:r w:rsidR="00965292">
        <w:rPr>
          <w:spacing w:val="0"/>
        </w:rPr>
        <w:t>ara</w:t>
      </w:r>
      <w:r w:rsidR="0035272D" w:rsidRPr="00863DE5">
        <w:rPr>
          <w:spacing w:val="0"/>
        </w:rPr>
        <w:t xml:space="preserve">ntendo in ogni caso il rispetto dei principi di imparzialità, pubblicità e trasparenza e nel pieno rispetto delle norme in materia di concorrenza. </w:t>
      </w:r>
    </w:p>
    <w:p w14:paraId="300EF737" w14:textId="0D24A861" w:rsidR="00E53853" w:rsidRPr="00863DE5" w:rsidRDefault="00804355" w:rsidP="00F24D24">
      <w:pPr>
        <w:pStyle w:val="Corpotesto"/>
        <w:spacing w:after="240"/>
        <w:rPr>
          <w:spacing w:val="0"/>
        </w:rPr>
      </w:pPr>
      <w:r w:rsidRPr="00863DE5">
        <w:rPr>
          <w:spacing w:val="0"/>
        </w:rPr>
        <w:t>L’O</w:t>
      </w:r>
      <w:r w:rsidR="00457CE1" w:rsidRPr="00863DE5">
        <w:rPr>
          <w:spacing w:val="0"/>
        </w:rPr>
        <w:t>.</w:t>
      </w:r>
      <w:r w:rsidRPr="00863DE5">
        <w:rPr>
          <w:spacing w:val="0"/>
        </w:rPr>
        <w:t>I</w:t>
      </w:r>
      <w:r w:rsidR="00457CE1" w:rsidRPr="00863DE5">
        <w:rPr>
          <w:spacing w:val="0"/>
        </w:rPr>
        <w:t>.</w:t>
      </w:r>
      <w:r w:rsidRPr="00863DE5">
        <w:rPr>
          <w:spacing w:val="0"/>
        </w:rPr>
        <w:t xml:space="preserve"> </w:t>
      </w:r>
      <w:r w:rsidR="0035272D" w:rsidRPr="00863DE5">
        <w:rPr>
          <w:spacing w:val="0"/>
        </w:rPr>
        <w:t>comunica l’ammissione al finanziamento sul PR ai Beneficiari individuati, predispone e approva gli eventuali atti di indirizzo per l’avvio e la gestione dei progetti.</w:t>
      </w:r>
    </w:p>
    <w:p w14:paraId="22BA4A9E" w14:textId="15C629E8" w:rsidR="001317F8" w:rsidRPr="00863DE5" w:rsidRDefault="00AC0570" w:rsidP="00F24D24">
      <w:pPr>
        <w:pStyle w:val="Titolo2"/>
        <w:jc w:val="both"/>
      </w:pPr>
      <w:bookmarkStart w:id="15" w:name="_Toc138941210"/>
      <w:r w:rsidRPr="00863DE5">
        <w:rPr>
          <w:b/>
          <w:bCs/>
          <w:sz w:val="28"/>
          <w:szCs w:val="28"/>
        </w:rPr>
        <w:t>1</w:t>
      </w:r>
      <w:r w:rsidR="001317F8" w:rsidRPr="00863DE5">
        <w:rPr>
          <w:b/>
          <w:bCs/>
          <w:sz w:val="28"/>
          <w:szCs w:val="28"/>
        </w:rPr>
        <w:t xml:space="preserve">.5 </w:t>
      </w:r>
      <w:r w:rsidR="00D3261A" w:rsidRPr="00863DE5">
        <w:rPr>
          <w:b/>
          <w:bCs/>
          <w:sz w:val="28"/>
          <w:szCs w:val="28"/>
        </w:rPr>
        <w:t xml:space="preserve">Procedure per </w:t>
      </w:r>
      <w:r w:rsidR="00CB5133">
        <w:rPr>
          <w:b/>
          <w:bCs/>
          <w:sz w:val="28"/>
          <w:szCs w:val="28"/>
        </w:rPr>
        <w:t>g</w:t>
      </w:r>
      <w:r w:rsidR="00965292">
        <w:rPr>
          <w:b/>
          <w:bCs/>
          <w:sz w:val="28"/>
          <w:szCs w:val="28"/>
        </w:rPr>
        <w:t>ara</w:t>
      </w:r>
      <w:r w:rsidR="00D3261A" w:rsidRPr="00863DE5">
        <w:rPr>
          <w:b/>
          <w:bCs/>
          <w:sz w:val="28"/>
          <w:szCs w:val="28"/>
        </w:rPr>
        <w:t xml:space="preserve">ntire che il </w:t>
      </w:r>
      <w:r w:rsidR="00CB5133">
        <w:rPr>
          <w:b/>
          <w:bCs/>
          <w:sz w:val="28"/>
          <w:szCs w:val="28"/>
        </w:rPr>
        <w:t>B</w:t>
      </w:r>
      <w:r w:rsidR="00D3261A" w:rsidRPr="00863DE5">
        <w:rPr>
          <w:b/>
          <w:bCs/>
          <w:sz w:val="28"/>
          <w:szCs w:val="28"/>
        </w:rPr>
        <w:t>eneficiario disponga di un documento contenente le condizioni per il sostegno relative a ciascuna operazione</w:t>
      </w:r>
      <w:bookmarkEnd w:id="15"/>
    </w:p>
    <w:p w14:paraId="3763E86C" w14:textId="0EB1FF7A" w:rsidR="001317F8" w:rsidRPr="00863DE5" w:rsidRDefault="001317F8" w:rsidP="00CE4135">
      <w:pPr>
        <w:pStyle w:val="Corpotesto"/>
        <w:rPr>
          <w:spacing w:val="0"/>
        </w:rPr>
      </w:pPr>
      <w:r w:rsidRPr="00863DE5">
        <w:rPr>
          <w:spacing w:val="0"/>
        </w:rPr>
        <w:t xml:space="preserve">In conformità con quanto previsto dall’art. 73, comma 3 del </w:t>
      </w:r>
      <w:r w:rsidR="009D5100">
        <w:rPr>
          <w:spacing w:val="0"/>
        </w:rPr>
        <w:t xml:space="preserve">Reg. (UE) n. </w:t>
      </w:r>
      <w:r w:rsidR="000142F0">
        <w:rPr>
          <w:spacing w:val="0"/>
        </w:rPr>
        <w:t>1060/</w:t>
      </w:r>
      <w:r w:rsidR="009D5100">
        <w:rPr>
          <w:spacing w:val="0"/>
        </w:rPr>
        <w:t>2021</w:t>
      </w:r>
      <w:r w:rsidRPr="00863DE5">
        <w:rPr>
          <w:spacing w:val="0"/>
        </w:rPr>
        <w:t xml:space="preserve"> l’AdG deve assicurare che i </w:t>
      </w:r>
      <w:r w:rsidR="00F21EE8">
        <w:rPr>
          <w:spacing w:val="0"/>
        </w:rPr>
        <w:t>B</w:t>
      </w:r>
      <w:r w:rsidRPr="00863DE5">
        <w:rPr>
          <w:spacing w:val="0"/>
        </w:rPr>
        <w:t xml:space="preserve">eneficiari siano informati sulle condizioni applicabili ai prodotti o servizi da fornire nell’ambito dell’operazione, sul piano di finanziamento, sul termine di esecuzione e sulle informazioni finanziarie e di altro tipo da annotare e comunicare e, se del caso, il metodo da applicare per determinare i costi </w:t>
      </w:r>
      <w:r w:rsidR="00A27D21" w:rsidRPr="00863DE5">
        <w:rPr>
          <w:spacing w:val="0"/>
        </w:rPr>
        <w:t xml:space="preserve">dell’operazione, </w:t>
      </w:r>
      <w:r w:rsidR="000142F0">
        <w:rPr>
          <w:spacing w:val="0"/>
        </w:rPr>
        <w:t>nonché</w:t>
      </w:r>
      <w:r w:rsidR="00A27D21" w:rsidRPr="00863DE5">
        <w:rPr>
          <w:spacing w:val="0"/>
        </w:rPr>
        <w:t xml:space="preserve"> le condizioni di erogazione del sostegno.</w:t>
      </w:r>
    </w:p>
    <w:p w14:paraId="7EDF483C" w14:textId="40E6DE79" w:rsidR="004A5485" w:rsidRPr="00863DE5" w:rsidRDefault="004A5485" w:rsidP="00A27D21">
      <w:pPr>
        <w:autoSpaceDE w:val="0"/>
        <w:autoSpaceDN w:val="0"/>
        <w:adjustRightInd w:val="0"/>
        <w:spacing w:after="0" w:line="240" w:lineRule="auto"/>
        <w:jc w:val="both"/>
        <w:rPr>
          <w:rFonts w:ascii="Calibri" w:hAnsi="Calibri" w:cs="Calibri"/>
          <w:color w:val="000000"/>
          <w:sz w:val="24"/>
          <w:szCs w:val="24"/>
        </w:rPr>
      </w:pPr>
      <w:r w:rsidRPr="00863DE5">
        <w:rPr>
          <w:rFonts w:ascii="Calibri" w:hAnsi="Calibri" w:cs="Calibri"/>
          <w:color w:val="000000"/>
          <w:sz w:val="24"/>
          <w:szCs w:val="24"/>
        </w:rPr>
        <w:t xml:space="preserve">Gli </w:t>
      </w:r>
      <w:r w:rsidR="00CB5133">
        <w:rPr>
          <w:rFonts w:ascii="Calibri" w:hAnsi="Calibri" w:cs="Calibri"/>
          <w:color w:val="000000"/>
          <w:sz w:val="24"/>
          <w:szCs w:val="24"/>
        </w:rPr>
        <w:t>A</w:t>
      </w:r>
      <w:r w:rsidRPr="00863DE5">
        <w:rPr>
          <w:rFonts w:ascii="Calibri" w:hAnsi="Calibri" w:cs="Calibri"/>
          <w:color w:val="000000"/>
          <w:sz w:val="24"/>
          <w:szCs w:val="24"/>
        </w:rPr>
        <w:t>vvisi/</w:t>
      </w:r>
      <w:r w:rsidR="00CB5133">
        <w:rPr>
          <w:rFonts w:ascii="Calibri" w:hAnsi="Calibri" w:cs="Calibri"/>
          <w:color w:val="000000"/>
          <w:sz w:val="24"/>
          <w:szCs w:val="24"/>
        </w:rPr>
        <w:t>B</w:t>
      </w:r>
      <w:r w:rsidRPr="00863DE5">
        <w:rPr>
          <w:rFonts w:ascii="Calibri" w:hAnsi="Calibri" w:cs="Calibri"/>
          <w:color w:val="000000"/>
          <w:sz w:val="24"/>
          <w:szCs w:val="24"/>
        </w:rPr>
        <w:t xml:space="preserve">andi/procedure </w:t>
      </w:r>
      <w:r w:rsidR="003E5F1F" w:rsidRPr="00863DE5">
        <w:rPr>
          <w:rFonts w:ascii="Calibri" w:hAnsi="Calibri" w:cs="Calibri"/>
          <w:color w:val="000000"/>
          <w:sz w:val="24"/>
          <w:szCs w:val="24"/>
        </w:rPr>
        <w:t xml:space="preserve">devono </w:t>
      </w:r>
      <w:r w:rsidRPr="00863DE5">
        <w:rPr>
          <w:rFonts w:ascii="Calibri" w:hAnsi="Calibri" w:cs="Calibri"/>
          <w:color w:val="000000"/>
          <w:sz w:val="24"/>
          <w:szCs w:val="24"/>
        </w:rPr>
        <w:t>riporta</w:t>
      </w:r>
      <w:r w:rsidR="003E5F1F" w:rsidRPr="00863DE5">
        <w:rPr>
          <w:rFonts w:ascii="Calibri" w:hAnsi="Calibri" w:cs="Calibri"/>
          <w:color w:val="000000"/>
          <w:sz w:val="24"/>
          <w:szCs w:val="24"/>
        </w:rPr>
        <w:t>re</w:t>
      </w:r>
      <w:r w:rsidRPr="00863DE5">
        <w:rPr>
          <w:rFonts w:ascii="Calibri" w:hAnsi="Calibri" w:cs="Calibri"/>
          <w:color w:val="000000"/>
          <w:sz w:val="24"/>
          <w:szCs w:val="24"/>
        </w:rPr>
        <w:t xml:space="preserve"> le informazioni di dettaglio legate alle specificità degli interventi in essi disciplinati</w:t>
      </w:r>
      <w:r w:rsidR="00A27D21" w:rsidRPr="00863DE5">
        <w:rPr>
          <w:rFonts w:ascii="Calibri" w:hAnsi="Calibri" w:cs="Calibri"/>
          <w:color w:val="000000"/>
          <w:sz w:val="24"/>
          <w:szCs w:val="24"/>
        </w:rPr>
        <w:t>; devono inoltre contenere gli</w:t>
      </w:r>
      <w:r w:rsidRPr="00863DE5">
        <w:rPr>
          <w:rFonts w:ascii="Calibri" w:hAnsi="Calibri" w:cs="Calibri"/>
          <w:color w:val="000000"/>
          <w:sz w:val="24"/>
          <w:szCs w:val="24"/>
        </w:rPr>
        <w:t xml:space="preserve"> obblighi a carico del </w:t>
      </w:r>
      <w:r w:rsidR="00F21EE8">
        <w:rPr>
          <w:rFonts w:ascii="Calibri" w:hAnsi="Calibri" w:cs="Calibri"/>
          <w:color w:val="000000"/>
          <w:sz w:val="24"/>
          <w:szCs w:val="24"/>
        </w:rPr>
        <w:t>B</w:t>
      </w:r>
      <w:r w:rsidRPr="00863DE5">
        <w:rPr>
          <w:rFonts w:ascii="Calibri" w:hAnsi="Calibri" w:cs="Calibri"/>
          <w:color w:val="000000"/>
          <w:sz w:val="24"/>
          <w:szCs w:val="24"/>
        </w:rPr>
        <w:t xml:space="preserve">eneficiario di seguito elencati: </w:t>
      </w:r>
    </w:p>
    <w:p w14:paraId="56E310A5" w14:textId="44C1E3FE"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 xml:space="preserve">realizzare le attività in conformità al progetto approvato, incluso il piano finanziario e nel rispetto del termine previsto per l’esecuzione; </w:t>
      </w:r>
    </w:p>
    <w:p w14:paraId="600264AE" w14:textId="6EC1275F"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 xml:space="preserve">adottare un sistema di contabilità separato ovvero un sistema di codificazione contabile adeguato alle attività oggetto del finanziamento, tale da consentire la tracciabilità delle transazioni; </w:t>
      </w:r>
    </w:p>
    <w:p w14:paraId="56DD3FC6" w14:textId="66C62E51"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 xml:space="preserve">rispettare gli adempimenti di carattere amministrativo, contabile, informativo ed informatico previsti dalle disposizioni regionali; </w:t>
      </w:r>
    </w:p>
    <w:p w14:paraId="00E48399" w14:textId="09CDC2B5"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rispettare gli obblighi pubblicitari secondo le modalità previste nell’</w:t>
      </w:r>
      <w:r w:rsidR="00965292">
        <w:rPr>
          <w:rFonts w:ascii="Calibri" w:hAnsi="Calibri" w:cs="Calibri"/>
          <w:color w:val="000000"/>
          <w:sz w:val="24"/>
          <w:szCs w:val="24"/>
        </w:rPr>
        <w:t>Avviso</w:t>
      </w:r>
      <w:r w:rsidRPr="00863DE5">
        <w:rPr>
          <w:rFonts w:ascii="Calibri" w:hAnsi="Calibri" w:cs="Calibri"/>
          <w:color w:val="000000"/>
          <w:sz w:val="24"/>
          <w:szCs w:val="24"/>
        </w:rPr>
        <w:t xml:space="preserve"> di riferimento; </w:t>
      </w:r>
    </w:p>
    <w:p w14:paraId="599930F0" w14:textId="64F4B0D2" w:rsidR="004A5485" w:rsidRPr="00E32D76"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 xml:space="preserve">conservare in originale o su supporti comunemente accettati la documentazione </w:t>
      </w:r>
      <w:r w:rsidRPr="00E32D76">
        <w:rPr>
          <w:rFonts w:ascii="Calibri" w:hAnsi="Calibri" w:cs="Calibri"/>
          <w:color w:val="000000"/>
          <w:sz w:val="24"/>
          <w:szCs w:val="24"/>
        </w:rPr>
        <w:t xml:space="preserve">amministrativa e contabile riferita all’attività in base alle normative vigenti e a metterla a disposizione in caso di controllo; </w:t>
      </w:r>
    </w:p>
    <w:p w14:paraId="64F75568" w14:textId="562E96F7" w:rsidR="004A5485" w:rsidRPr="00E32D76"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E32D76">
        <w:rPr>
          <w:rFonts w:ascii="Calibri" w:hAnsi="Calibri" w:cs="Calibri"/>
          <w:color w:val="000000"/>
          <w:sz w:val="24"/>
          <w:szCs w:val="24"/>
        </w:rPr>
        <w:t xml:space="preserve">rispettare la normativa in materia fiscale, previdenziale e di sicurezza dei lavoratori e dei partecipanti impegnati nelle iniziative approvate nonché il rispetto della normativa in tema di concorrenza/appalti/ambiente/pari opportunità, laddove pertinente; </w:t>
      </w:r>
    </w:p>
    <w:p w14:paraId="7F946380" w14:textId="643F3537"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E32D76">
        <w:rPr>
          <w:rFonts w:ascii="Calibri" w:hAnsi="Calibri" w:cs="Calibri"/>
          <w:color w:val="000000"/>
          <w:sz w:val="24"/>
          <w:szCs w:val="24"/>
        </w:rPr>
        <w:t>rispettare le norme dell’Unione europea, nazionali e regionali in tema di ammissibilità delle spese (periodo di ammissibilità, conformità</w:t>
      </w:r>
      <w:r w:rsidRPr="00863DE5">
        <w:rPr>
          <w:rFonts w:ascii="Calibri" w:hAnsi="Calibri" w:cs="Calibri"/>
          <w:color w:val="000000"/>
          <w:sz w:val="24"/>
          <w:szCs w:val="24"/>
        </w:rPr>
        <w:t>, ecc.)</w:t>
      </w:r>
      <w:r w:rsidR="00A27D21" w:rsidRPr="00863DE5">
        <w:rPr>
          <w:rFonts w:ascii="Calibri" w:hAnsi="Calibri" w:cs="Calibri"/>
          <w:color w:val="000000"/>
          <w:sz w:val="24"/>
          <w:szCs w:val="24"/>
        </w:rPr>
        <w:t>;</w:t>
      </w:r>
    </w:p>
    <w:p w14:paraId="7ABA14D7" w14:textId="3B43F6C7" w:rsidR="004A5485" w:rsidRPr="00863DE5" w:rsidRDefault="004A5485" w:rsidP="002F649D">
      <w:pPr>
        <w:pStyle w:val="Paragrafoelenco"/>
        <w:numPr>
          <w:ilvl w:val="0"/>
          <w:numId w:val="5"/>
        </w:numPr>
        <w:autoSpaceDE w:val="0"/>
        <w:autoSpaceDN w:val="0"/>
        <w:adjustRightInd w:val="0"/>
        <w:spacing w:after="148" w:line="240" w:lineRule="auto"/>
        <w:jc w:val="both"/>
        <w:rPr>
          <w:rFonts w:ascii="Calibri" w:hAnsi="Calibri" w:cs="Calibri"/>
          <w:color w:val="000000"/>
          <w:sz w:val="24"/>
          <w:szCs w:val="24"/>
        </w:rPr>
      </w:pPr>
      <w:r w:rsidRPr="00863DE5">
        <w:rPr>
          <w:rFonts w:ascii="Calibri" w:hAnsi="Calibri" w:cs="Calibri"/>
          <w:color w:val="000000"/>
          <w:sz w:val="24"/>
          <w:szCs w:val="24"/>
        </w:rPr>
        <w:t xml:space="preserve">rispettare le procedure di monitoraggio e rendicontazione, ed in particolare le scadenze previste per la presentazione delle richieste di rimborso, delle previsioni di spesa e i dati di monitoraggio fisico e procedurale, in coerenza con quanto disposto dall’art. </w:t>
      </w:r>
      <w:r w:rsidR="0083025E" w:rsidRPr="00863DE5">
        <w:rPr>
          <w:rFonts w:ascii="Calibri" w:hAnsi="Calibri" w:cs="Calibri"/>
          <w:color w:val="000000"/>
          <w:sz w:val="24"/>
          <w:szCs w:val="24"/>
        </w:rPr>
        <w:t>4</w:t>
      </w:r>
      <w:r w:rsidRPr="00863DE5">
        <w:rPr>
          <w:rFonts w:ascii="Calibri" w:hAnsi="Calibri" w:cs="Calibri"/>
          <w:color w:val="000000"/>
          <w:sz w:val="24"/>
          <w:szCs w:val="24"/>
        </w:rPr>
        <w:t xml:space="preserve">2 del </w:t>
      </w:r>
      <w:r w:rsidR="009D5100">
        <w:rPr>
          <w:rFonts w:ascii="Calibri" w:hAnsi="Calibri" w:cs="Calibri"/>
          <w:color w:val="000000"/>
          <w:sz w:val="24"/>
          <w:szCs w:val="24"/>
        </w:rPr>
        <w:t>Reg.</w:t>
      </w:r>
      <w:r w:rsidRPr="00863DE5">
        <w:rPr>
          <w:rFonts w:ascii="Calibri" w:hAnsi="Calibri" w:cs="Calibri"/>
          <w:color w:val="000000"/>
          <w:sz w:val="24"/>
          <w:szCs w:val="24"/>
        </w:rPr>
        <w:t xml:space="preserve"> (UE) </w:t>
      </w:r>
      <w:r w:rsidR="0083025E" w:rsidRPr="00863DE5">
        <w:rPr>
          <w:rFonts w:ascii="Calibri" w:hAnsi="Calibri" w:cs="Calibri"/>
          <w:color w:val="000000"/>
          <w:sz w:val="24"/>
          <w:szCs w:val="24"/>
        </w:rPr>
        <w:t xml:space="preserve">n. </w:t>
      </w:r>
      <w:r w:rsidR="00CF2F78">
        <w:rPr>
          <w:rFonts w:ascii="Calibri" w:hAnsi="Calibri" w:cs="Calibri"/>
          <w:color w:val="000000"/>
          <w:sz w:val="24"/>
          <w:szCs w:val="24"/>
        </w:rPr>
        <w:t>1060/2021</w:t>
      </w:r>
      <w:r w:rsidRPr="00863DE5">
        <w:rPr>
          <w:rFonts w:ascii="Calibri" w:hAnsi="Calibri" w:cs="Calibri"/>
          <w:color w:val="000000"/>
          <w:sz w:val="24"/>
          <w:szCs w:val="24"/>
        </w:rPr>
        <w:t xml:space="preserve">; </w:t>
      </w:r>
    </w:p>
    <w:p w14:paraId="5940B99E" w14:textId="3D55A332" w:rsidR="004A5485" w:rsidRPr="00863DE5" w:rsidRDefault="004A5485" w:rsidP="002F649D">
      <w:pPr>
        <w:pStyle w:val="Paragrafoelenco"/>
        <w:numPr>
          <w:ilvl w:val="0"/>
          <w:numId w:val="5"/>
        </w:numPr>
        <w:autoSpaceDE w:val="0"/>
        <w:autoSpaceDN w:val="0"/>
        <w:adjustRightInd w:val="0"/>
        <w:spacing w:line="240" w:lineRule="auto"/>
        <w:jc w:val="both"/>
        <w:rPr>
          <w:rFonts w:ascii="Calibri" w:hAnsi="Calibri" w:cs="Calibri"/>
          <w:color w:val="000000"/>
          <w:sz w:val="24"/>
          <w:szCs w:val="24"/>
        </w:rPr>
      </w:pPr>
      <w:r w:rsidRPr="00863DE5">
        <w:rPr>
          <w:rFonts w:ascii="Calibri" w:hAnsi="Calibri" w:cs="Calibri"/>
          <w:color w:val="000000"/>
          <w:sz w:val="24"/>
          <w:szCs w:val="24"/>
        </w:rPr>
        <w:lastRenderedPageBreak/>
        <w:t>consegnare il rendiconto finale delle attività e/o spesa nei termini previsti dall’</w:t>
      </w:r>
      <w:r w:rsidR="00965292">
        <w:rPr>
          <w:rFonts w:ascii="Calibri" w:hAnsi="Calibri" w:cs="Calibri"/>
          <w:color w:val="000000"/>
          <w:sz w:val="24"/>
          <w:szCs w:val="24"/>
        </w:rPr>
        <w:t>Avviso</w:t>
      </w:r>
      <w:r w:rsidRPr="00863DE5">
        <w:rPr>
          <w:rFonts w:ascii="Calibri" w:hAnsi="Calibri" w:cs="Calibri"/>
          <w:color w:val="000000"/>
          <w:sz w:val="24"/>
          <w:szCs w:val="24"/>
        </w:rPr>
        <w:t xml:space="preserve"> pubblico e dalle disposizioni regionali in materia di gestione e rendicontazione delle attività approvate</w:t>
      </w:r>
      <w:r w:rsidR="00A27D21" w:rsidRPr="00863DE5">
        <w:rPr>
          <w:rFonts w:ascii="Calibri" w:hAnsi="Calibri" w:cs="Calibri"/>
          <w:color w:val="000000"/>
          <w:sz w:val="24"/>
          <w:szCs w:val="24"/>
        </w:rPr>
        <w:t>;</w:t>
      </w:r>
    </w:p>
    <w:p w14:paraId="22546844" w14:textId="3F84168A" w:rsidR="00A27D21" w:rsidRPr="00863DE5" w:rsidRDefault="00A27D21" w:rsidP="002F649D">
      <w:pPr>
        <w:pStyle w:val="Paragrafoelenco"/>
        <w:numPr>
          <w:ilvl w:val="0"/>
          <w:numId w:val="5"/>
        </w:numPr>
        <w:autoSpaceDE w:val="0"/>
        <w:autoSpaceDN w:val="0"/>
        <w:adjustRightInd w:val="0"/>
        <w:spacing w:line="240" w:lineRule="auto"/>
        <w:jc w:val="both"/>
        <w:rPr>
          <w:rFonts w:ascii="Calibri" w:hAnsi="Calibri" w:cs="Calibri"/>
          <w:color w:val="000000"/>
          <w:sz w:val="24"/>
          <w:szCs w:val="24"/>
        </w:rPr>
      </w:pPr>
      <w:r w:rsidRPr="00863DE5">
        <w:rPr>
          <w:sz w:val="24"/>
          <w:szCs w:val="24"/>
        </w:rPr>
        <w:t xml:space="preserve">obblighi relativi alle azioni di informazione e pubblicità sulla base di quanto stabilito dal Reg. (UE) n. </w:t>
      </w:r>
      <w:r w:rsidR="00CF2F78">
        <w:rPr>
          <w:sz w:val="24"/>
          <w:szCs w:val="24"/>
        </w:rPr>
        <w:t>1060/2021</w:t>
      </w:r>
      <w:r w:rsidR="009D5100">
        <w:rPr>
          <w:sz w:val="24"/>
          <w:szCs w:val="24"/>
        </w:rPr>
        <w:t>,</w:t>
      </w:r>
      <w:r w:rsidRPr="00863DE5">
        <w:rPr>
          <w:sz w:val="24"/>
          <w:szCs w:val="24"/>
        </w:rPr>
        <w:t xml:space="preserve"> art. 47 e art. 50, comma 1, e dall’Allegato IX e le eventuali conseguenze in caso di mancato rispetto del disposto normativo.</w:t>
      </w:r>
    </w:p>
    <w:p w14:paraId="0C961B56" w14:textId="7DADB6F8" w:rsidR="004A5485" w:rsidRPr="00863DE5" w:rsidRDefault="00A27D21" w:rsidP="005D79F5">
      <w:pPr>
        <w:jc w:val="both"/>
        <w:rPr>
          <w:rFonts w:ascii="Calibri" w:hAnsi="Calibri" w:cs="Calibri"/>
          <w:color w:val="000000"/>
          <w:sz w:val="24"/>
          <w:szCs w:val="24"/>
        </w:rPr>
      </w:pPr>
      <w:r w:rsidRPr="00863DE5">
        <w:rPr>
          <w:rFonts w:ascii="Calibri" w:hAnsi="Calibri" w:cs="Calibri"/>
          <w:color w:val="000000"/>
          <w:sz w:val="24"/>
          <w:szCs w:val="24"/>
        </w:rPr>
        <w:t>Nel caso di aiuti di stato,</w:t>
      </w:r>
      <w:r w:rsidR="004A5485" w:rsidRPr="00863DE5">
        <w:rPr>
          <w:rFonts w:ascii="Calibri" w:hAnsi="Calibri" w:cs="Calibri"/>
          <w:color w:val="000000"/>
          <w:sz w:val="24"/>
          <w:szCs w:val="24"/>
        </w:rPr>
        <w:t xml:space="preserve"> nell’</w:t>
      </w:r>
      <w:r w:rsidR="00965292">
        <w:rPr>
          <w:rFonts w:ascii="Calibri" w:hAnsi="Calibri" w:cs="Calibri"/>
          <w:color w:val="000000"/>
          <w:sz w:val="24"/>
          <w:szCs w:val="24"/>
        </w:rPr>
        <w:t>Avviso</w:t>
      </w:r>
      <w:r w:rsidR="004A5485" w:rsidRPr="00863DE5">
        <w:rPr>
          <w:rFonts w:ascii="Calibri" w:hAnsi="Calibri" w:cs="Calibri"/>
          <w:color w:val="000000"/>
          <w:sz w:val="24"/>
          <w:szCs w:val="24"/>
        </w:rPr>
        <w:t xml:space="preserve"> </w:t>
      </w:r>
      <w:r w:rsidRPr="00863DE5">
        <w:rPr>
          <w:rFonts w:ascii="Calibri" w:hAnsi="Calibri" w:cs="Calibri"/>
          <w:color w:val="000000"/>
          <w:sz w:val="24"/>
          <w:szCs w:val="24"/>
        </w:rPr>
        <w:t>deve essere inoltre</w:t>
      </w:r>
      <w:r w:rsidR="004A5485" w:rsidRPr="00863DE5">
        <w:rPr>
          <w:rFonts w:ascii="Calibri" w:hAnsi="Calibri" w:cs="Calibri"/>
          <w:color w:val="000000"/>
          <w:sz w:val="24"/>
          <w:szCs w:val="24"/>
        </w:rPr>
        <w:t xml:space="preserve"> indicata la tipologia di aiuto concessa (aiuto notificato, aiuto in esenzione e aiuto “de </w:t>
      </w:r>
      <w:proofErr w:type="spellStart"/>
      <w:r w:rsidR="004A5485" w:rsidRPr="00863DE5">
        <w:rPr>
          <w:rFonts w:ascii="Calibri" w:hAnsi="Calibri" w:cs="Calibri"/>
          <w:color w:val="000000"/>
          <w:sz w:val="24"/>
          <w:szCs w:val="24"/>
        </w:rPr>
        <w:t>minimis</w:t>
      </w:r>
      <w:proofErr w:type="spellEnd"/>
      <w:r w:rsidR="004A5485" w:rsidRPr="00863DE5">
        <w:rPr>
          <w:rFonts w:ascii="Calibri" w:hAnsi="Calibri" w:cs="Calibri"/>
          <w:color w:val="000000"/>
          <w:sz w:val="24"/>
          <w:szCs w:val="24"/>
        </w:rPr>
        <w:t xml:space="preserve">”), nonché le tipologie di spese ammissibili nel rispetto delle norme nazionali, </w:t>
      </w:r>
      <w:r w:rsidR="00CB5133">
        <w:rPr>
          <w:rFonts w:ascii="Calibri" w:hAnsi="Calibri" w:cs="Calibri"/>
          <w:color w:val="000000"/>
          <w:sz w:val="24"/>
          <w:szCs w:val="24"/>
        </w:rPr>
        <w:t>europee</w:t>
      </w:r>
      <w:r w:rsidR="004A5485" w:rsidRPr="00863DE5">
        <w:rPr>
          <w:rFonts w:ascii="Calibri" w:hAnsi="Calibri" w:cs="Calibri"/>
          <w:color w:val="000000"/>
          <w:sz w:val="24"/>
          <w:szCs w:val="24"/>
        </w:rPr>
        <w:t xml:space="preserve"> e regionali in vigore</w:t>
      </w:r>
      <w:r w:rsidR="00CB5133">
        <w:rPr>
          <w:rFonts w:ascii="Calibri" w:hAnsi="Calibri" w:cs="Calibri"/>
          <w:color w:val="000000"/>
          <w:sz w:val="24"/>
          <w:szCs w:val="24"/>
        </w:rPr>
        <w:t>.</w:t>
      </w:r>
    </w:p>
    <w:p w14:paraId="68E45F7F" w14:textId="7B51FC32" w:rsidR="00AE312D" w:rsidRPr="00863DE5" w:rsidRDefault="00AE312D" w:rsidP="00457CE1">
      <w:pPr>
        <w:pStyle w:val="Corpotesto"/>
        <w:rPr>
          <w:spacing w:val="0"/>
        </w:rPr>
      </w:pPr>
      <w:r w:rsidRPr="00863DE5">
        <w:rPr>
          <w:spacing w:val="0"/>
        </w:rPr>
        <w:t>Nei casi di avvisi con erogazioni sotto forma di tabelle standard di costi unitari, somme forfettarie, finanziamenti</w:t>
      </w:r>
      <w:r w:rsidR="00CB5133">
        <w:rPr>
          <w:spacing w:val="0"/>
        </w:rPr>
        <w:t xml:space="preserve"> </w:t>
      </w:r>
      <w:r w:rsidRPr="00863DE5">
        <w:rPr>
          <w:spacing w:val="0"/>
        </w:rPr>
        <w:t>a tasso forfettario deve essere invece esplicitato</w:t>
      </w:r>
      <w:r w:rsidR="007D5DC3" w:rsidRPr="00863DE5">
        <w:rPr>
          <w:spacing w:val="0"/>
        </w:rPr>
        <w:t xml:space="preserve"> nell’</w:t>
      </w:r>
      <w:r w:rsidR="00965292">
        <w:rPr>
          <w:spacing w:val="0"/>
        </w:rPr>
        <w:t>Avviso</w:t>
      </w:r>
      <w:r w:rsidR="007D5DC3" w:rsidRPr="00863DE5">
        <w:rPr>
          <w:spacing w:val="0"/>
        </w:rPr>
        <w:t>/</w:t>
      </w:r>
      <w:r w:rsidR="00965292">
        <w:rPr>
          <w:spacing w:val="0"/>
        </w:rPr>
        <w:t>Bando</w:t>
      </w:r>
      <w:r w:rsidR="007D5DC3" w:rsidRPr="00863DE5">
        <w:rPr>
          <w:spacing w:val="0"/>
        </w:rPr>
        <w:t>/</w:t>
      </w:r>
      <w:r w:rsidR="00CF2F78">
        <w:rPr>
          <w:spacing w:val="0"/>
        </w:rPr>
        <w:t>Convenzione</w:t>
      </w:r>
      <w:r w:rsidR="007D5DC3" w:rsidRPr="00863DE5">
        <w:rPr>
          <w:spacing w:val="0"/>
        </w:rPr>
        <w:t>/</w:t>
      </w:r>
      <w:r w:rsidR="00CF2F78">
        <w:rPr>
          <w:spacing w:val="0"/>
        </w:rPr>
        <w:t>Accordo</w:t>
      </w:r>
      <w:r w:rsidR="007D5DC3" w:rsidRPr="00863DE5">
        <w:rPr>
          <w:spacing w:val="0"/>
        </w:rPr>
        <w:t xml:space="preserve"> </w:t>
      </w:r>
      <w:r w:rsidRPr="00863DE5">
        <w:rPr>
          <w:spacing w:val="0"/>
        </w:rPr>
        <w:t>il metodo da applicare per stabilire i costi dell’intervento e le condizioni per il pagamento della sovvenzione.</w:t>
      </w:r>
    </w:p>
    <w:p w14:paraId="5478EBB4" w14:textId="648BDA9B" w:rsidR="007D5DC3" w:rsidRPr="00863DE5" w:rsidRDefault="007D5DC3" w:rsidP="007D5DC3">
      <w:pPr>
        <w:jc w:val="both"/>
        <w:rPr>
          <w:sz w:val="24"/>
          <w:szCs w:val="24"/>
        </w:rPr>
      </w:pPr>
      <w:r w:rsidRPr="00863DE5">
        <w:rPr>
          <w:sz w:val="24"/>
          <w:szCs w:val="24"/>
        </w:rPr>
        <w:t>Le modalità di rendicontazione che possono essere indicate nell’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sono disciplinate dall’art. 53 del </w:t>
      </w:r>
      <w:r w:rsidR="00C325F9" w:rsidRPr="00C325F9">
        <w:rPr>
          <w:sz w:val="24"/>
          <w:szCs w:val="24"/>
        </w:rPr>
        <w:t xml:space="preserve">Reg. (UE) </w:t>
      </w:r>
      <w:r w:rsidR="00CF2F78">
        <w:rPr>
          <w:sz w:val="24"/>
          <w:szCs w:val="24"/>
        </w:rPr>
        <w:t xml:space="preserve">1060/2021 </w:t>
      </w:r>
      <w:r w:rsidRPr="00863DE5">
        <w:rPr>
          <w:sz w:val="24"/>
          <w:szCs w:val="24"/>
        </w:rPr>
        <w:t xml:space="preserve">e possono assumere le seguenti forme: a) rimborso dei costi ammissibili effettivamente sostenuti e pagati dal </w:t>
      </w:r>
      <w:r w:rsidR="00774D81">
        <w:rPr>
          <w:sz w:val="24"/>
          <w:szCs w:val="24"/>
        </w:rPr>
        <w:t>B</w:t>
      </w:r>
      <w:r w:rsidRPr="00863DE5">
        <w:rPr>
          <w:sz w:val="24"/>
          <w:szCs w:val="24"/>
        </w:rPr>
        <w:t xml:space="preserve">eneficiario; b) costi unitari; c) somme forfettarie; d) finanziamenti a tasso forfettario. </w:t>
      </w:r>
    </w:p>
    <w:p w14:paraId="3DF7427D" w14:textId="5C0D1A10" w:rsidR="007D5DC3" w:rsidRPr="00961636" w:rsidRDefault="007D5DC3" w:rsidP="007D5DC3">
      <w:pPr>
        <w:jc w:val="both"/>
        <w:rPr>
          <w:sz w:val="24"/>
          <w:szCs w:val="24"/>
        </w:rPr>
      </w:pPr>
      <w:r w:rsidRPr="00863DE5">
        <w:rPr>
          <w:sz w:val="24"/>
          <w:szCs w:val="24"/>
        </w:rPr>
        <w:t xml:space="preserve">Secondo quanto indicato dall’art. 55 par. 1 del </w:t>
      </w:r>
      <w:r w:rsidR="009D5100" w:rsidRPr="00863DE5">
        <w:rPr>
          <w:sz w:val="24"/>
          <w:szCs w:val="24"/>
        </w:rPr>
        <w:t>Reg. (UE)</w:t>
      </w:r>
      <w:r w:rsidR="00C325F9">
        <w:rPr>
          <w:sz w:val="24"/>
          <w:szCs w:val="24"/>
        </w:rPr>
        <w:t xml:space="preserve"> n. </w:t>
      </w:r>
      <w:r w:rsidR="00CF2F78">
        <w:rPr>
          <w:sz w:val="24"/>
          <w:szCs w:val="24"/>
        </w:rPr>
        <w:t xml:space="preserve">1060/2021 </w:t>
      </w:r>
      <w:r w:rsidR="00C325F9">
        <w:rPr>
          <w:sz w:val="24"/>
          <w:szCs w:val="24"/>
        </w:rPr>
        <w:t xml:space="preserve"> </w:t>
      </w:r>
      <w:r w:rsidRPr="00863DE5">
        <w:rPr>
          <w:sz w:val="24"/>
          <w:szCs w:val="24"/>
        </w:rPr>
        <w:t xml:space="preserve">i costi diretti per il personale di un’operazione possono essere calcolati a un tasso forfettario fino al 20 % dei costi diretti di tale operazione diversi dai costi diretti per il personale, senza che lo Stato membro sia tenuto a eseguire un calcolo per determinare il tasso applicabile, a condizione che i costi diretti dell’operazione non comprendano appalti pubblici di lavori o di forniture o servizi il cui valore superi le soglie stabilite all’articolo 4 della </w:t>
      </w:r>
      <w:r w:rsidR="009D5100">
        <w:rPr>
          <w:sz w:val="24"/>
          <w:szCs w:val="24"/>
        </w:rPr>
        <w:t>D</w:t>
      </w:r>
      <w:r w:rsidRPr="00863DE5">
        <w:rPr>
          <w:sz w:val="24"/>
          <w:szCs w:val="24"/>
        </w:rPr>
        <w:t xml:space="preserve">irettiva 2014/24/UE del Parlamento europeo e del Consiglio o all’articolo 15 della </w:t>
      </w:r>
      <w:r w:rsidR="009D5100" w:rsidRPr="00961636">
        <w:rPr>
          <w:sz w:val="24"/>
          <w:szCs w:val="24"/>
        </w:rPr>
        <w:t>D</w:t>
      </w:r>
      <w:r w:rsidRPr="00961636">
        <w:rPr>
          <w:sz w:val="24"/>
          <w:szCs w:val="24"/>
        </w:rPr>
        <w:t>irettiva 2014/25/UE del Parlamento europeo e del Consiglio</w:t>
      </w:r>
      <w:r w:rsidR="00CB5133">
        <w:rPr>
          <w:sz w:val="24"/>
          <w:szCs w:val="24"/>
        </w:rPr>
        <w:t>.</w:t>
      </w:r>
    </w:p>
    <w:p w14:paraId="51BE970A" w14:textId="0D5114D2" w:rsidR="007D5DC3" w:rsidRPr="00863DE5" w:rsidRDefault="007D5DC3" w:rsidP="0030010A">
      <w:pPr>
        <w:jc w:val="both"/>
        <w:rPr>
          <w:sz w:val="24"/>
          <w:szCs w:val="24"/>
        </w:rPr>
      </w:pPr>
      <w:r w:rsidRPr="00961636">
        <w:rPr>
          <w:sz w:val="24"/>
          <w:szCs w:val="24"/>
        </w:rPr>
        <w:t>A norma dell’art.</w:t>
      </w:r>
      <w:r w:rsidR="00457CE1" w:rsidRPr="00961636">
        <w:rPr>
          <w:sz w:val="24"/>
          <w:szCs w:val="24"/>
        </w:rPr>
        <w:t xml:space="preserve"> </w:t>
      </w:r>
      <w:r w:rsidRPr="00961636">
        <w:rPr>
          <w:sz w:val="24"/>
          <w:szCs w:val="24"/>
        </w:rPr>
        <w:t xml:space="preserve">56 del </w:t>
      </w:r>
      <w:r w:rsidR="009D5100" w:rsidRPr="00961636">
        <w:rPr>
          <w:sz w:val="24"/>
          <w:szCs w:val="24"/>
        </w:rPr>
        <w:t xml:space="preserve">Reg. (UE) n. </w:t>
      </w:r>
      <w:r w:rsidR="00CF2F78">
        <w:rPr>
          <w:sz w:val="24"/>
          <w:szCs w:val="24"/>
        </w:rPr>
        <w:t>1060/2021</w:t>
      </w:r>
      <w:r w:rsidR="009D5100" w:rsidRPr="00961636">
        <w:rPr>
          <w:sz w:val="24"/>
          <w:szCs w:val="24"/>
        </w:rPr>
        <w:t xml:space="preserve"> </w:t>
      </w:r>
      <w:r w:rsidRPr="00961636">
        <w:rPr>
          <w:sz w:val="24"/>
          <w:szCs w:val="24"/>
        </w:rPr>
        <w:t>è inoltre previsto un tasso forfettario fino al 40 % dei costi diretti ammissibili per il personale per coprire i costi ammissibili residui di un’operazione; tale tasso non si applica ai costi del personale</w:t>
      </w:r>
      <w:r w:rsidR="0030010A" w:rsidRPr="00961636">
        <w:rPr>
          <w:sz w:val="24"/>
          <w:szCs w:val="24"/>
        </w:rPr>
        <w:t xml:space="preserve"> calcolati in base al tasso forfettario di cui all’art</w:t>
      </w:r>
      <w:r w:rsidR="00457CE1" w:rsidRPr="00961636">
        <w:rPr>
          <w:sz w:val="24"/>
          <w:szCs w:val="24"/>
        </w:rPr>
        <w:t>.</w:t>
      </w:r>
      <w:r w:rsidR="0030010A" w:rsidRPr="00961636">
        <w:rPr>
          <w:sz w:val="24"/>
          <w:szCs w:val="24"/>
        </w:rPr>
        <w:t xml:space="preserve"> 55, </w:t>
      </w:r>
      <w:r w:rsidR="009D5100" w:rsidRPr="00961636">
        <w:rPr>
          <w:sz w:val="24"/>
          <w:szCs w:val="24"/>
        </w:rPr>
        <w:t>par.</w:t>
      </w:r>
      <w:r w:rsidR="0030010A" w:rsidRPr="00961636">
        <w:rPr>
          <w:sz w:val="24"/>
          <w:szCs w:val="24"/>
        </w:rPr>
        <w:t xml:space="preserve"> 1 del </w:t>
      </w:r>
      <w:r w:rsidR="009D5100" w:rsidRPr="00961636">
        <w:rPr>
          <w:sz w:val="24"/>
          <w:szCs w:val="24"/>
        </w:rPr>
        <w:t xml:space="preserve">Reg. (UE) n. </w:t>
      </w:r>
      <w:r w:rsidR="00CF2F78">
        <w:rPr>
          <w:sz w:val="24"/>
          <w:szCs w:val="24"/>
        </w:rPr>
        <w:t>1060/2021</w:t>
      </w:r>
      <w:r w:rsidR="0030010A" w:rsidRPr="00961636">
        <w:rPr>
          <w:sz w:val="24"/>
          <w:szCs w:val="24"/>
        </w:rPr>
        <w:t>.</w:t>
      </w:r>
    </w:p>
    <w:p w14:paraId="337D70DA" w14:textId="12AC9267" w:rsidR="004A5485" w:rsidRPr="00863DE5" w:rsidRDefault="00AE312D" w:rsidP="005D79F5">
      <w:pPr>
        <w:pStyle w:val="Corpotesto"/>
        <w:rPr>
          <w:spacing w:val="0"/>
        </w:rPr>
      </w:pPr>
      <w:r w:rsidRPr="00863DE5">
        <w:rPr>
          <w:spacing w:val="0"/>
        </w:rPr>
        <w:t>Il</w:t>
      </w:r>
      <w:r w:rsidR="004A5485" w:rsidRPr="00863DE5">
        <w:rPr>
          <w:spacing w:val="0"/>
        </w:rPr>
        <w:t xml:space="preserve"> </w:t>
      </w:r>
      <w:r w:rsidR="0073065A" w:rsidRPr="00863DE5">
        <w:rPr>
          <w:spacing w:val="0"/>
        </w:rPr>
        <w:t xml:space="preserve">Beneficiario </w:t>
      </w:r>
      <w:r w:rsidR="00A27D21" w:rsidRPr="00863DE5">
        <w:rPr>
          <w:spacing w:val="0"/>
        </w:rPr>
        <w:t>deve essere</w:t>
      </w:r>
      <w:r w:rsidR="004A5485" w:rsidRPr="00863DE5">
        <w:rPr>
          <w:spacing w:val="0"/>
        </w:rPr>
        <w:t xml:space="preserve"> informato che con l’accettazione del contributo, autorizza la Regione Umbria all’utilizzo delle informazioni, delle immagini, dei dati e di quant’altro necessario per la loro divulgazione, favorendone l’accessibilità anche nella modalità open data e alla loro inclusione nell’elenco delle operazioni.</w:t>
      </w:r>
    </w:p>
    <w:p w14:paraId="6E5F36FB" w14:textId="3570C4F6" w:rsidR="004A5485" w:rsidRPr="00863DE5" w:rsidRDefault="004A5485" w:rsidP="005D79F5">
      <w:pPr>
        <w:pStyle w:val="Corpotesto"/>
        <w:rPr>
          <w:spacing w:val="0"/>
        </w:rPr>
      </w:pPr>
      <w:r w:rsidRPr="00863DE5">
        <w:rPr>
          <w:spacing w:val="0"/>
        </w:rPr>
        <w:t xml:space="preserve">Nel caso di erogazione di aiuti a singoli </w:t>
      </w:r>
      <w:r w:rsidR="003C3E56">
        <w:rPr>
          <w:spacing w:val="0"/>
        </w:rPr>
        <w:t>B</w:t>
      </w:r>
      <w:r w:rsidRPr="00863DE5">
        <w:rPr>
          <w:spacing w:val="0"/>
        </w:rPr>
        <w:t xml:space="preserve">eneficiari, successivamente all’approvazione del progetto, il </w:t>
      </w:r>
      <w:r w:rsidR="00CB5133">
        <w:rPr>
          <w:spacing w:val="0"/>
        </w:rPr>
        <w:t>B</w:t>
      </w:r>
      <w:r w:rsidRPr="00863DE5">
        <w:rPr>
          <w:spacing w:val="0"/>
        </w:rPr>
        <w:t xml:space="preserve">eneficiario riceve per PEC </w:t>
      </w:r>
      <w:r w:rsidRPr="00863DE5">
        <w:rPr>
          <w:b/>
          <w:bCs/>
          <w:spacing w:val="0"/>
        </w:rPr>
        <w:t>la lettera di approvazione e finanziamento del progetto</w:t>
      </w:r>
      <w:r w:rsidRPr="00863DE5">
        <w:rPr>
          <w:spacing w:val="0"/>
        </w:rPr>
        <w:t>, con il quale accetta tutte le condizioni per la gestione del progetto già specificate nell’</w:t>
      </w:r>
      <w:r w:rsidR="00965292">
        <w:rPr>
          <w:spacing w:val="0"/>
        </w:rPr>
        <w:t>Avviso</w:t>
      </w:r>
      <w:r w:rsidRPr="00863DE5">
        <w:rPr>
          <w:spacing w:val="0"/>
        </w:rPr>
        <w:t>.</w:t>
      </w:r>
    </w:p>
    <w:p w14:paraId="55CD2894" w14:textId="4DC3167D" w:rsidR="004A5485" w:rsidRPr="00863DE5" w:rsidRDefault="004A5485" w:rsidP="005D79F5">
      <w:pPr>
        <w:pStyle w:val="Corpotesto"/>
        <w:rPr>
          <w:spacing w:val="0"/>
        </w:rPr>
      </w:pPr>
      <w:r w:rsidRPr="00863DE5">
        <w:rPr>
          <w:spacing w:val="0"/>
        </w:rPr>
        <w:t xml:space="preserve">Nell’ipotesi di partecipazione ad un </w:t>
      </w:r>
      <w:r w:rsidR="00965292">
        <w:rPr>
          <w:spacing w:val="0"/>
        </w:rPr>
        <w:t>Avviso</w:t>
      </w:r>
      <w:r w:rsidRPr="00863DE5">
        <w:rPr>
          <w:spacing w:val="0"/>
        </w:rPr>
        <w:t xml:space="preserve"> che preveda la presentazione di progetti con la modalità a “sportello” il soggetto </w:t>
      </w:r>
      <w:r w:rsidR="003C3E56">
        <w:rPr>
          <w:spacing w:val="0"/>
        </w:rPr>
        <w:t>B</w:t>
      </w:r>
      <w:r w:rsidRPr="00863DE5">
        <w:rPr>
          <w:spacing w:val="0"/>
        </w:rPr>
        <w:t xml:space="preserve">eneficiario, successivamente al finanziamento, si impegna ad accettare i finanziamenti e adempiere per le attività approvate a quanto convenuto con la sottoscrizione </w:t>
      </w:r>
      <w:r w:rsidRPr="00CF2F78">
        <w:rPr>
          <w:spacing w:val="0"/>
        </w:rPr>
        <w:t>dell’</w:t>
      </w:r>
      <w:r w:rsidRPr="00CF2F78">
        <w:rPr>
          <w:b/>
          <w:bCs/>
          <w:spacing w:val="0"/>
        </w:rPr>
        <w:t>atto di adesione</w:t>
      </w:r>
      <w:r w:rsidRPr="00863DE5">
        <w:rPr>
          <w:b/>
          <w:bCs/>
          <w:spacing w:val="0"/>
        </w:rPr>
        <w:t>/lettera di approvazione</w:t>
      </w:r>
      <w:r w:rsidRPr="00863DE5">
        <w:rPr>
          <w:spacing w:val="0"/>
        </w:rPr>
        <w:t>.</w:t>
      </w:r>
    </w:p>
    <w:p w14:paraId="3A9A9719" w14:textId="1B4633E4" w:rsidR="004A5485" w:rsidRPr="00863DE5" w:rsidRDefault="004A5485" w:rsidP="005D79F5">
      <w:pPr>
        <w:pStyle w:val="Corpotesto"/>
        <w:rPr>
          <w:spacing w:val="0"/>
        </w:rPr>
      </w:pPr>
      <w:r w:rsidRPr="00863DE5">
        <w:rPr>
          <w:spacing w:val="0"/>
        </w:rPr>
        <w:lastRenderedPageBreak/>
        <w:t xml:space="preserve">Nel caso di svolgimento di una </w:t>
      </w:r>
      <w:r w:rsidR="00965292">
        <w:rPr>
          <w:spacing w:val="0"/>
        </w:rPr>
        <w:t>Gara</w:t>
      </w:r>
      <w:r w:rsidRPr="00863DE5">
        <w:rPr>
          <w:spacing w:val="0"/>
        </w:rPr>
        <w:t xml:space="preserve"> per l’individuazione del </w:t>
      </w:r>
      <w:r w:rsidR="00CB5133">
        <w:rPr>
          <w:spacing w:val="0"/>
        </w:rPr>
        <w:t>B</w:t>
      </w:r>
      <w:r w:rsidRPr="00863DE5">
        <w:rPr>
          <w:spacing w:val="0"/>
        </w:rPr>
        <w:t>eneficiario, tutte le condizioni per il sostegno</w:t>
      </w:r>
      <w:r w:rsidR="00AE312D" w:rsidRPr="00863DE5">
        <w:rPr>
          <w:spacing w:val="0"/>
        </w:rPr>
        <w:t xml:space="preserve"> </w:t>
      </w:r>
      <w:r w:rsidRPr="00863DE5">
        <w:rPr>
          <w:spacing w:val="0"/>
        </w:rPr>
        <w:t xml:space="preserve">saranno contenute </w:t>
      </w:r>
      <w:r w:rsidRPr="00863DE5">
        <w:rPr>
          <w:b/>
          <w:bCs/>
          <w:spacing w:val="0"/>
        </w:rPr>
        <w:t>nel contratto</w:t>
      </w:r>
      <w:r w:rsidRPr="00863DE5">
        <w:rPr>
          <w:spacing w:val="0"/>
        </w:rPr>
        <w:t xml:space="preserve"> che verrà stipulato</w:t>
      </w:r>
      <w:r w:rsidR="00AE312D" w:rsidRPr="00863DE5">
        <w:rPr>
          <w:spacing w:val="0"/>
        </w:rPr>
        <w:t xml:space="preserve"> </w:t>
      </w:r>
      <w:r w:rsidRPr="00863DE5">
        <w:rPr>
          <w:spacing w:val="0"/>
        </w:rPr>
        <w:t xml:space="preserve">tra il </w:t>
      </w:r>
      <w:r w:rsidR="00CB5133">
        <w:rPr>
          <w:spacing w:val="0"/>
        </w:rPr>
        <w:t>B</w:t>
      </w:r>
      <w:r w:rsidRPr="00863DE5">
        <w:rPr>
          <w:spacing w:val="0"/>
        </w:rPr>
        <w:t xml:space="preserve">eneficiario e il </w:t>
      </w:r>
      <w:proofErr w:type="spellStart"/>
      <w:r w:rsidRPr="00863DE5">
        <w:rPr>
          <w:spacing w:val="0"/>
        </w:rPr>
        <w:t>RdA</w:t>
      </w:r>
      <w:proofErr w:type="spellEnd"/>
      <w:r w:rsidRPr="00863DE5">
        <w:rPr>
          <w:spacing w:val="0"/>
        </w:rPr>
        <w:t xml:space="preserve"> competente.</w:t>
      </w:r>
    </w:p>
    <w:p w14:paraId="467FA343" w14:textId="7A987B00" w:rsidR="00717ECA" w:rsidRPr="00863DE5" w:rsidRDefault="00572908" w:rsidP="00717ECA">
      <w:pPr>
        <w:pStyle w:val="Corpotesto"/>
        <w:rPr>
          <w:spacing w:val="0"/>
        </w:rPr>
      </w:pPr>
      <w:r w:rsidRPr="00863DE5">
        <w:rPr>
          <w:spacing w:val="0"/>
        </w:rPr>
        <w:t>In coerenza con quanto previsto dall’art.</w:t>
      </w:r>
      <w:r w:rsidR="00717ECA" w:rsidRPr="00863DE5">
        <w:rPr>
          <w:spacing w:val="0"/>
        </w:rPr>
        <w:t xml:space="preserve"> 49</w:t>
      </w:r>
      <w:r w:rsidRPr="00863DE5">
        <w:rPr>
          <w:spacing w:val="0"/>
        </w:rPr>
        <w:t xml:space="preserve"> del </w:t>
      </w:r>
      <w:r w:rsidR="009D5100" w:rsidRPr="00863DE5">
        <w:t xml:space="preserve">Reg. (UE) </w:t>
      </w:r>
      <w:r w:rsidR="009D5100">
        <w:t xml:space="preserve">n. </w:t>
      </w:r>
      <w:r w:rsidR="00CF2F78">
        <w:t>1060/2021</w:t>
      </w:r>
      <w:r w:rsidRPr="00863DE5">
        <w:rPr>
          <w:spacing w:val="0"/>
        </w:rPr>
        <w:t xml:space="preserve">, verrà pubblicato e aggiornato con cadenza quadrimestrale un </w:t>
      </w:r>
      <w:r w:rsidR="00717ECA" w:rsidRPr="00863DE5">
        <w:rPr>
          <w:spacing w:val="0"/>
        </w:rPr>
        <w:t xml:space="preserve">calendario degli inviti a presentare proposte </w:t>
      </w:r>
      <w:r w:rsidRPr="00863DE5">
        <w:rPr>
          <w:spacing w:val="0"/>
        </w:rPr>
        <w:t>visionabile sul</w:t>
      </w:r>
      <w:r w:rsidR="00717ECA" w:rsidRPr="00863DE5">
        <w:rPr>
          <w:spacing w:val="0"/>
        </w:rPr>
        <w:t xml:space="preserve"> sito</w:t>
      </w:r>
      <w:r w:rsidRPr="00863DE5">
        <w:rPr>
          <w:spacing w:val="0"/>
        </w:rPr>
        <w:t xml:space="preserve"> web</w:t>
      </w:r>
      <w:r w:rsidR="00717ECA" w:rsidRPr="00863DE5">
        <w:rPr>
          <w:spacing w:val="0"/>
        </w:rPr>
        <w:t xml:space="preserve"> del Programma.</w:t>
      </w:r>
    </w:p>
    <w:p w14:paraId="613EEFBA" w14:textId="77777777" w:rsidR="00717ECA" w:rsidRPr="00863DE5" w:rsidRDefault="00717ECA" w:rsidP="005D79F5">
      <w:pPr>
        <w:pStyle w:val="Corpotesto"/>
        <w:rPr>
          <w:spacing w:val="0"/>
        </w:rPr>
      </w:pPr>
    </w:p>
    <w:p w14:paraId="3571B2C9" w14:textId="6D0F1F4A" w:rsidR="008F617E" w:rsidRPr="00863DE5" w:rsidRDefault="00AC0570" w:rsidP="005D79F5">
      <w:pPr>
        <w:pStyle w:val="Titolo1"/>
        <w:jc w:val="both"/>
        <w:rPr>
          <w:b/>
          <w:bCs/>
          <w:sz w:val="28"/>
          <w:szCs w:val="28"/>
        </w:rPr>
      </w:pPr>
      <w:bookmarkStart w:id="16" w:name="_Toc138941211"/>
      <w:r w:rsidRPr="00863DE5">
        <w:rPr>
          <w:b/>
          <w:bCs/>
          <w:sz w:val="28"/>
          <w:szCs w:val="28"/>
        </w:rPr>
        <w:t>2</w:t>
      </w:r>
      <w:r w:rsidR="00B32B34" w:rsidRPr="00863DE5">
        <w:rPr>
          <w:sz w:val="24"/>
          <w:szCs w:val="24"/>
        </w:rPr>
        <w:t xml:space="preserve">. </w:t>
      </w:r>
      <w:r w:rsidR="00A112B1" w:rsidRPr="00863DE5">
        <w:rPr>
          <w:b/>
          <w:bCs/>
          <w:sz w:val="28"/>
          <w:szCs w:val="28"/>
        </w:rPr>
        <w:t>La normativa in tema di ammissibilità delle spese:</w:t>
      </w:r>
      <w:bookmarkEnd w:id="16"/>
    </w:p>
    <w:p w14:paraId="6C310020" w14:textId="77777777" w:rsidR="002B7B50" w:rsidRPr="00863DE5" w:rsidRDefault="002B7B50" w:rsidP="005D79F5">
      <w:pPr>
        <w:jc w:val="both"/>
        <w:rPr>
          <w:sz w:val="24"/>
          <w:szCs w:val="24"/>
          <w:highlight w:val="yellow"/>
        </w:rPr>
      </w:pPr>
    </w:p>
    <w:p w14:paraId="2C43EE2B" w14:textId="43135B40" w:rsidR="001E2531" w:rsidRPr="00863DE5" w:rsidRDefault="001E2531" w:rsidP="00885BE6">
      <w:pPr>
        <w:jc w:val="both"/>
        <w:rPr>
          <w:rFonts w:cs="Calibri"/>
          <w:sz w:val="24"/>
          <w:szCs w:val="24"/>
        </w:rPr>
      </w:pPr>
      <w:r w:rsidRPr="00863DE5">
        <w:rPr>
          <w:sz w:val="24"/>
          <w:szCs w:val="24"/>
        </w:rPr>
        <w:t xml:space="preserve">A norma dell’art. 63 del </w:t>
      </w:r>
      <w:r w:rsidR="009D5100" w:rsidRPr="00863DE5">
        <w:rPr>
          <w:sz w:val="24"/>
          <w:szCs w:val="24"/>
        </w:rPr>
        <w:t xml:space="preserve">Reg. (UE) </w:t>
      </w:r>
      <w:r w:rsidR="009D5100">
        <w:rPr>
          <w:sz w:val="24"/>
          <w:szCs w:val="24"/>
        </w:rPr>
        <w:t xml:space="preserve">n. </w:t>
      </w:r>
      <w:r w:rsidR="00CF2F78">
        <w:rPr>
          <w:sz w:val="24"/>
          <w:szCs w:val="24"/>
        </w:rPr>
        <w:t>1060/2021</w:t>
      </w:r>
      <w:r w:rsidR="00CB5133">
        <w:rPr>
          <w:sz w:val="24"/>
          <w:szCs w:val="24"/>
        </w:rPr>
        <w:t xml:space="preserve">, </w:t>
      </w:r>
      <w:r w:rsidRPr="00863DE5">
        <w:rPr>
          <w:sz w:val="24"/>
          <w:szCs w:val="24"/>
        </w:rPr>
        <w:t>l’</w:t>
      </w:r>
      <w:r w:rsidR="005F5436" w:rsidRPr="00863DE5">
        <w:rPr>
          <w:sz w:val="24"/>
          <w:szCs w:val="24"/>
        </w:rPr>
        <w:t>a</w:t>
      </w:r>
      <w:r w:rsidRPr="00863DE5">
        <w:rPr>
          <w:sz w:val="24"/>
          <w:szCs w:val="24"/>
        </w:rPr>
        <w:t xml:space="preserve">mmissibilità delle spese è determinata in base a regole nazionali, salvo regole specifiche previste nei Regolamenti </w:t>
      </w:r>
      <w:r w:rsidR="00CB5133">
        <w:rPr>
          <w:sz w:val="24"/>
          <w:szCs w:val="24"/>
        </w:rPr>
        <w:t>europei</w:t>
      </w:r>
      <w:r w:rsidRPr="00863DE5">
        <w:rPr>
          <w:sz w:val="24"/>
          <w:szCs w:val="24"/>
        </w:rPr>
        <w:t>.</w:t>
      </w:r>
    </w:p>
    <w:p w14:paraId="5E5B587E" w14:textId="77777777" w:rsidR="001E2531" w:rsidRPr="00863DE5" w:rsidRDefault="001E2531" w:rsidP="001E2531">
      <w:pPr>
        <w:jc w:val="both"/>
        <w:rPr>
          <w:sz w:val="24"/>
          <w:szCs w:val="24"/>
        </w:rPr>
      </w:pPr>
      <w:r w:rsidRPr="00863DE5">
        <w:rPr>
          <w:sz w:val="24"/>
          <w:szCs w:val="24"/>
        </w:rPr>
        <w:t xml:space="preserve">Affinché una spesa possa essere ritenuta ammissibile, la stessa deve essere: </w:t>
      </w:r>
    </w:p>
    <w:p w14:paraId="715EC0F2" w14:textId="77777777" w:rsidR="001E2531" w:rsidRPr="00863DE5" w:rsidRDefault="001E2531" w:rsidP="00A35CD4">
      <w:pPr>
        <w:pStyle w:val="Paragrafoelenco"/>
        <w:jc w:val="both"/>
        <w:rPr>
          <w:sz w:val="24"/>
          <w:szCs w:val="24"/>
        </w:rPr>
      </w:pPr>
      <w:r w:rsidRPr="00863DE5">
        <w:rPr>
          <w:sz w:val="24"/>
          <w:szCs w:val="24"/>
        </w:rPr>
        <w:t xml:space="preserve">a) pertinente ed imputabile ad un'operazione selezionata, conformemente alla normativa applicabile; </w:t>
      </w:r>
    </w:p>
    <w:p w14:paraId="5B1D08B0" w14:textId="257C6B66" w:rsidR="001E2531" w:rsidRPr="00863DE5" w:rsidRDefault="001E2531" w:rsidP="00A35CD4">
      <w:pPr>
        <w:pStyle w:val="Paragrafoelenco"/>
        <w:jc w:val="both"/>
        <w:rPr>
          <w:sz w:val="24"/>
          <w:szCs w:val="24"/>
        </w:rPr>
      </w:pPr>
      <w:r w:rsidRPr="00863DE5">
        <w:rPr>
          <w:sz w:val="24"/>
          <w:szCs w:val="24"/>
        </w:rPr>
        <w:t xml:space="preserve">b) effettivamente sostenuta dal </w:t>
      </w:r>
      <w:r w:rsidR="003C3E56">
        <w:rPr>
          <w:sz w:val="24"/>
          <w:szCs w:val="24"/>
        </w:rPr>
        <w:t>B</w:t>
      </w:r>
      <w:r w:rsidRPr="00863DE5">
        <w:rPr>
          <w:sz w:val="24"/>
          <w:szCs w:val="24"/>
        </w:rPr>
        <w:t xml:space="preserve">eneficiario e comprovata da fatture quietanzate o giustificata da documenti contabili aventi valore probatorio equivalente o, in casi debitamente giustificati, da idonea documentazione comunque attestante la pertinenza all'operazione della spesa sostenuta, fatto salvo quanto previsto per le forme di sostegno di cui agli articoli </w:t>
      </w:r>
      <w:r w:rsidR="008D6AC2" w:rsidRPr="00863DE5">
        <w:rPr>
          <w:sz w:val="24"/>
          <w:szCs w:val="24"/>
        </w:rPr>
        <w:t>53</w:t>
      </w:r>
      <w:r w:rsidRPr="00863DE5">
        <w:rPr>
          <w:sz w:val="24"/>
          <w:szCs w:val="24"/>
        </w:rPr>
        <w:t xml:space="preserve">, </w:t>
      </w:r>
      <w:r w:rsidR="009D5100">
        <w:rPr>
          <w:sz w:val="24"/>
          <w:szCs w:val="24"/>
        </w:rPr>
        <w:t>par.</w:t>
      </w:r>
      <w:r w:rsidRPr="00863DE5">
        <w:rPr>
          <w:sz w:val="24"/>
          <w:szCs w:val="24"/>
        </w:rPr>
        <w:t xml:space="preserve"> 1, lettere b), c) e d), </w:t>
      </w:r>
      <w:r w:rsidR="008D6AC2" w:rsidRPr="00863DE5">
        <w:rPr>
          <w:sz w:val="24"/>
          <w:szCs w:val="24"/>
        </w:rPr>
        <w:t>54, 55 e 56</w:t>
      </w:r>
      <w:r w:rsidRPr="00863DE5">
        <w:rPr>
          <w:sz w:val="24"/>
          <w:szCs w:val="24"/>
        </w:rPr>
        <w:t xml:space="preserve"> </w:t>
      </w:r>
      <w:r w:rsidR="008D6AC2" w:rsidRPr="00863DE5">
        <w:rPr>
          <w:sz w:val="24"/>
          <w:szCs w:val="24"/>
        </w:rPr>
        <w:t xml:space="preserve">del </w:t>
      </w:r>
      <w:r w:rsidR="009D5100" w:rsidRPr="00863DE5">
        <w:rPr>
          <w:sz w:val="24"/>
          <w:szCs w:val="24"/>
        </w:rPr>
        <w:t xml:space="preserve">Reg. (UE) </w:t>
      </w:r>
      <w:r w:rsidR="009D5100">
        <w:rPr>
          <w:sz w:val="24"/>
          <w:szCs w:val="24"/>
        </w:rPr>
        <w:t xml:space="preserve">n. </w:t>
      </w:r>
      <w:r w:rsidR="00CF2F78">
        <w:rPr>
          <w:sz w:val="24"/>
          <w:szCs w:val="24"/>
        </w:rPr>
        <w:t>1060/2021</w:t>
      </w:r>
      <w:r w:rsidR="008D6AC2" w:rsidRPr="00863DE5">
        <w:rPr>
          <w:sz w:val="24"/>
          <w:szCs w:val="24"/>
        </w:rPr>
        <w:t>;</w:t>
      </w:r>
    </w:p>
    <w:p w14:paraId="03E31CAF" w14:textId="77777777" w:rsidR="001E2531" w:rsidRPr="00863DE5" w:rsidRDefault="001E2531" w:rsidP="00A35CD4">
      <w:pPr>
        <w:pStyle w:val="Paragrafoelenco"/>
        <w:jc w:val="both"/>
        <w:rPr>
          <w:sz w:val="24"/>
          <w:szCs w:val="24"/>
        </w:rPr>
      </w:pPr>
      <w:r w:rsidRPr="00863DE5">
        <w:rPr>
          <w:sz w:val="24"/>
          <w:szCs w:val="24"/>
        </w:rPr>
        <w:t xml:space="preserve">c) sostenuta nel periodo di ammissibilità delle spese; </w:t>
      </w:r>
    </w:p>
    <w:p w14:paraId="3AD029C2" w14:textId="2037FE1E" w:rsidR="001E2531" w:rsidRPr="00863DE5" w:rsidRDefault="001E2531" w:rsidP="00A35CD4">
      <w:pPr>
        <w:pStyle w:val="Paragrafoelenco"/>
        <w:jc w:val="both"/>
        <w:rPr>
          <w:sz w:val="24"/>
          <w:szCs w:val="24"/>
        </w:rPr>
      </w:pPr>
      <w:r w:rsidRPr="00863DE5">
        <w:rPr>
          <w:sz w:val="24"/>
          <w:szCs w:val="24"/>
        </w:rPr>
        <w:t>d) tracciabile ovvero verificabile attraverso una corretta e completa tenuta della documentazione al fine di assicurare, con riferimento alla spesa, l'esistenza di un'adeguata pista di controll</w:t>
      </w:r>
      <w:r w:rsidR="00A35CD4" w:rsidRPr="00863DE5">
        <w:rPr>
          <w:sz w:val="24"/>
          <w:szCs w:val="24"/>
        </w:rPr>
        <w:t>o</w:t>
      </w:r>
      <w:r w:rsidR="009428DC" w:rsidRPr="00863DE5">
        <w:rPr>
          <w:sz w:val="24"/>
          <w:szCs w:val="24"/>
        </w:rPr>
        <w:t>;</w:t>
      </w:r>
    </w:p>
    <w:p w14:paraId="5EDEDC8E" w14:textId="2C48DC12" w:rsidR="001E2531" w:rsidRPr="00863DE5" w:rsidRDefault="001E2531" w:rsidP="00A35CD4">
      <w:pPr>
        <w:pStyle w:val="Paragrafoelenco"/>
        <w:jc w:val="both"/>
        <w:rPr>
          <w:sz w:val="24"/>
          <w:szCs w:val="24"/>
        </w:rPr>
      </w:pPr>
      <w:r w:rsidRPr="00863DE5">
        <w:rPr>
          <w:sz w:val="24"/>
          <w:szCs w:val="24"/>
        </w:rPr>
        <w:t xml:space="preserve">e) contabilizzata, in conformità alle disposizioni di </w:t>
      </w:r>
      <w:r w:rsidR="00E748B2">
        <w:rPr>
          <w:sz w:val="24"/>
          <w:szCs w:val="24"/>
        </w:rPr>
        <w:t>L</w:t>
      </w:r>
      <w:r w:rsidRPr="00863DE5">
        <w:rPr>
          <w:sz w:val="24"/>
          <w:szCs w:val="24"/>
        </w:rPr>
        <w:t>egge ed ai principi contabili e, se del caso, sulla base delle specifiche disposizioni dell'A</w:t>
      </w:r>
      <w:r w:rsidR="00C57789">
        <w:rPr>
          <w:sz w:val="24"/>
          <w:szCs w:val="24"/>
        </w:rPr>
        <w:t>dG</w:t>
      </w:r>
      <w:r w:rsidR="009428DC" w:rsidRPr="00863DE5">
        <w:rPr>
          <w:sz w:val="24"/>
          <w:szCs w:val="24"/>
        </w:rPr>
        <w:t>.</w:t>
      </w:r>
    </w:p>
    <w:p w14:paraId="584D97D6" w14:textId="58A0888E" w:rsidR="00A112B1" w:rsidRPr="00863DE5" w:rsidRDefault="0073065A" w:rsidP="00885BE6">
      <w:pPr>
        <w:jc w:val="both"/>
        <w:rPr>
          <w:rFonts w:cs="Calibri"/>
          <w:sz w:val="24"/>
          <w:szCs w:val="24"/>
        </w:rPr>
      </w:pPr>
      <w:r w:rsidRPr="00863DE5">
        <w:rPr>
          <w:rFonts w:cs="Calibri"/>
          <w:sz w:val="24"/>
          <w:szCs w:val="24"/>
        </w:rPr>
        <w:t>Nelle more dell’emanazione del nuovo D.P.R. sull’ammissibilità della spesa 2021 – 2027, p</w:t>
      </w:r>
      <w:r w:rsidR="00885BE6" w:rsidRPr="00863DE5">
        <w:rPr>
          <w:rFonts w:cs="Calibri"/>
          <w:sz w:val="24"/>
          <w:szCs w:val="24"/>
        </w:rPr>
        <w:t xml:space="preserve">er l’individuazione delle spese ammissibili si rimanda al D.P.R. n. 22 </w:t>
      </w:r>
      <w:r w:rsidR="009D5100">
        <w:rPr>
          <w:rFonts w:cs="Calibri"/>
          <w:sz w:val="24"/>
          <w:szCs w:val="24"/>
        </w:rPr>
        <w:t xml:space="preserve">del </w:t>
      </w:r>
      <w:r w:rsidR="009D5100" w:rsidRPr="00863DE5">
        <w:rPr>
          <w:rFonts w:cs="Calibri"/>
          <w:sz w:val="24"/>
          <w:szCs w:val="24"/>
        </w:rPr>
        <w:t xml:space="preserve">5 febbraio 2018 </w:t>
      </w:r>
      <w:r w:rsidR="00885BE6" w:rsidRPr="00863DE5">
        <w:rPr>
          <w:rFonts w:cs="Calibri"/>
          <w:sz w:val="24"/>
          <w:szCs w:val="24"/>
        </w:rPr>
        <w:t>“</w:t>
      </w:r>
      <w:r w:rsidR="00885BE6" w:rsidRPr="00CB5133">
        <w:rPr>
          <w:rFonts w:cs="Calibri"/>
          <w:i/>
          <w:iCs/>
          <w:sz w:val="24"/>
          <w:szCs w:val="24"/>
        </w:rPr>
        <w:t>Regolamento recante i criteri sull'ammissibilità delle spese per i programmi cofinanziati dai Fondi strutturali di investimento europei (SIE) per il periodo di programmazione 2014</w:t>
      </w:r>
      <w:r w:rsidR="00684906" w:rsidRPr="00CB5133">
        <w:rPr>
          <w:rFonts w:cs="Calibri"/>
          <w:i/>
          <w:iCs/>
          <w:sz w:val="24"/>
          <w:szCs w:val="24"/>
        </w:rPr>
        <w:t xml:space="preserve"> - </w:t>
      </w:r>
      <w:r w:rsidR="00885BE6" w:rsidRPr="00CB5133">
        <w:rPr>
          <w:rFonts w:cs="Calibri"/>
          <w:i/>
          <w:iCs/>
          <w:sz w:val="24"/>
          <w:szCs w:val="24"/>
        </w:rPr>
        <w:t>2020</w:t>
      </w:r>
      <w:r w:rsidR="00885BE6" w:rsidRPr="00863DE5">
        <w:rPr>
          <w:rFonts w:cs="Calibri"/>
          <w:sz w:val="24"/>
          <w:szCs w:val="24"/>
        </w:rPr>
        <w:t>”</w:t>
      </w:r>
      <w:r w:rsidRPr="00863DE5">
        <w:rPr>
          <w:rFonts w:cs="Calibri"/>
          <w:sz w:val="24"/>
          <w:szCs w:val="24"/>
        </w:rPr>
        <w:t>, in quanto compatibile, previa valutazione caso per caso.</w:t>
      </w:r>
    </w:p>
    <w:p w14:paraId="6740EDE7" w14:textId="21A3956A" w:rsidR="005F5436" w:rsidRPr="00863DE5" w:rsidRDefault="00A112B1" w:rsidP="00885BE6">
      <w:pPr>
        <w:jc w:val="both"/>
        <w:rPr>
          <w:sz w:val="24"/>
          <w:szCs w:val="24"/>
        </w:rPr>
      </w:pPr>
      <w:r w:rsidRPr="00863DE5">
        <w:rPr>
          <w:sz w:val="24"/>
          <w:szCs w:val="24"/>
        </w:rPr>
        <w:t>In tema di ammissibilità</w:t>
      </w:r>
      <w:r w:rsidR="00CB5133">
        <w:rPr>
          <w:sz w:val="24"/>
          <w:szCs w:val="24"/>
        </w:rPr>
        <w:t>,</w:t>
      </w:r>
      <w:r w:rsidRPr="00863DE5">
        <w:rPr>
          <w:sz w:val="24"/>
          <w:szCs w:val="24"/>
        </w:rPr>
        <w:t xml:space="preserve"> l</w:t>
      </w:r>
      <w:r w:rsidR="005F5436" w:rsidRPr="00863DE5">
        <w:rPr>
          <w:sz w:val="24"/>
          <w:szCs w:val="24"/>
        </w:rPr>
        <w:t xml:space="preserve">’art. 67 del </w:t>
      </w:r>
      <w:r w:rsidR="009D5100">
        <w:rPr>
          <w:sz w:val="24"/>
          <w:szCs w:val="24"/>
        </w:rPr>
        <w:t>Reg. (UE) n. 1060</w:t>
      </w:r>
      <w:r w:rsidR="00C325F9">
        <w:rPr>
          <w:sz w:val="24"/>
          <w:szCs w:val="24"/>
        </w:rPr>
        <w:t>/2021</w:t>
      </w:r>
      <w:r w:rsidR="005F5436" w:rsidRPr="00863DE5">
        <w:rPr>
          <w:sz w:val="24"/>
          <w:szCs w:val="24"/>
        </w:rPr>
        <w:t xml:space="preserve"> specifica che i contributi in natura sotto forma di forniture di opere, beni, servizi, terreni e immobili in relazione ai quali non è stato effettuato alcun pagamento giustificato da fatture o documenti di valore probatorio equivalente possono essere considerati ammissibili a condizione che siano soddisfatte le condizioni seguenti: </w:t>
      </w:r>
    </w:p>
    <w:p w14:paraId="5F55027C" w14:textId="77777777" w:rsidR="005F5436" w:rsidRPr="00863DE5" w:rsidRDefault="005F5436" w:rsidP="00A35CD4">
      <w:pPr>
        <w:pStyle w:val="Paragrafoelenco"/>
        <w:jc w:val="both"/>
        <w:rPr>
          <w:sz w:val="24"/>
          <w:szCs w:val="24"/>
        </w:rPr>
      </w:pPr>
      <w:r w:rsidRPr="00863DE5">
        <w:rPr>
          <w:sz w:val="24"/>
          <w:szCs w:val="24"/>
        </w:rPr>
        <w:t xml:space="preserve">a) il sostegno pubblico a favore dell’operazione che comprende contributi in natura non supera il totale delle spese ammissibili, esclusi i contributi in natura, al termine dell’operazione; </w:t>
      </w:r>
    </w:p>
    <w:p w14:paraId="3E64ED40" w14:textId="77777777" w:rsidR="005F5436" w:rsidRPr="00863DE5" w:rsidRDefault="005F5436" w:rsidP="00A35CD4">
      <w:pPr>
        <w:pStyle w:val="Paragrafoelenco"/>
        <w:jc w:val="both"/>
        <w:rPr>
          <w:sz w:val="24"/>
          <w:szCs w:val="24"/>
        </w:rPr>
      </w:pPr>
      <w:r w:rsidRPr="00863DE5">
        <w:rPr>
          <w:sz w:val="24"/>
          <w:szCs w:val="24"/>
        </w:rPr>
        <w:lastRenderedPageBreak/>
        <w:t xml:space="preserve">b) il valore attribuito ai contributi in natura non supera i costi generalmente accettati sul mercato in questione; </w:t>
      </w:r>
    </w:p>
    <w:p w14:paraId="1C67CCAF" w14:textId="77777777" w:rsidR="005F5436" w:rsidRPr="00863DE5" w:rsidRDefault="005F5436" w:rsidP="00A35CD4">
      <w:pPr>
        <w:pStyle w:val="Paragrafoelenco"/>
        <w:jc w:val="both"/>
        <w:rPr>
          <w:sz w:val="24"/>
          <w:szCs w:val="24"/>
        </w:rPr>
      </w:pPr>
      <w:r w:rsidRPr="00863DE5">
        <w:rPr>
          <w:sz w:val="24"/>
          <w:szCs w:val="24"/>
        </w:rPr>
        <w:t xml:space="preserve">c) il valore e la fornitura dei contributi in natura possono essere valutati e verificati in modo indipendente; </w:t>
      </w:r>
    </w:p>
    <w:p w14:paraId="621A4DCA" w14:textId="77777777" w:rsidR="005F5436" w:rsidRPr="00863DE5" w:rsidRDefault="005F5436" w:rsidP="00A35CD4">
      <w:pPr>
        <w:pStyle w:val="Paragrafoelenco"/>
        <w:jc w:val="both"/>
        <w:rPr>
          <w:sz w:val="24"/>
          <w:szCs w:val="24"/>
        </w:rPr>
      </w:pPr>
      <w:r w:rsidRPr="00863DE5">
        <w:rPr>
          <w:sz w:val="24"/>
          <w:szCs w:val="24"/>
        </w:rPr>
        <w:t xml:space="preserve">d) nel caso di terreni o immobili, può essere eseguito un pagamento ai fini di un contratto di locazione per un importo nominale annuo non superiore a una singola unità della valuta dello Stato membro; </w:t>
      </w:r>
    </w:p>
    <w:p w14:paraId="0488989A" w14:textId="7C9EFF38" w:rsidR="001E2531" w:rsidRPr="00863DE5" w:rsidRDefault="005F5436" w:rsidP="00A35CD4">
      <w:pPr>
        <w:pStyle w:val="Paragrafoelenco"/>
        <w:jc w:val="both"/>
        <w:rPr>
          <w:sz w:val="24"/>
          <w:szCs w:val="24"/>
        </w:rPr>
      </w:pPr>
      <w:r w:rsidRPr="00863DE5">
        <w:rPr>
          <w:sz w:val="24"/>
          <w:szCs w:val="24"/>
        </w:rPr>
        <w:t>e) nel caso di contributi in natura sotto forma di prestazione di lavoro non retribuita, il valore di tale prestazione è stabilito tenendo conto del tempo impiegato verificato e del tasso di remunerazione per una prestazione di lavoro equivalente.</w:t>
      </w:r>
    </w:p>
    <w:p w14:paraId="4BF44286" w14:textId="3DBF9B1F" w:rsidR="005F5436" w:rsidRPr="00863DE5" w:rsidRDefault="005F5436" w:rsidP="00885BE6">
      <w:pPr>
        <w:jc w:val="both"/>
        <w:rPr>
          <w:sz w:val="24"/>
          <w:szCs w:val="24"/>
        </w:rPr>
      </w:pPr>
      <w:r w:rsidRPr="00863DE5">
        <w:rPr>
          <w:sz w:val="24"/>
          <w:szCs w:val="24"/>
        </w:rPr>
        <w:t xml:space="preserve">Le spese di ammortamento </w:t>
      </w:r>
      <w:r w:rsidR="009428DC" w:rsidRPr="00863DE5">
        <w:rPr>
          <w:sz w:val="24"/>
          <w:szCs w:val="24"/>
        </w:rPr>
        <w:t xml:space="preserve">invece </w:t>
      </w:r>
      <w:r w:rsidRPr="00863DE5">
        <w:rPr>
          <w:sz w:val="24"/>
          <w:szCs w:val="24"/>
        </w:rPr>
        <w:t xml:space="preserve">per le quali non è stato effettuato alcun pagamento giustificato da fatture possono essere considerate ammissibili a condizione che siano soddisfatte le condizioni seguenti: </w:t>
      </w:r>
    </w:p>
    <w:p w14:paraId="109F1477" w14:textId="77777777" w:rsidR="005F5436" w:rsidRPr="00863DE5" w:rsidRDefault="005F5436" w:rsidP="00A35CD4">
      <w:pPr>
        <w:pStyle w:val="Paragrafoelenco"/>
        <w:jc w:val="both"/>
        <w:rPr>
          <w:sz w:val="24"/>
          <w:szCs w:val="24"/>
        </w:rPr>
      </w:pPr>
      <w:r w:rsidRPr="00863DE5">
        <w:rPr>
          <w:sz w:val="24"/>
          <w:szCs w:val="24"/>
        </w:rPr>
        <w:t xml:space="preserve">a) ciò è consentito dalle regole del programma in materia di ammissibilità; </w:t>
      </w:r>
    </w:p>
    <w:p w14:paraId="66C6DCAF" w14:textId="0FBB88D9" w:rsidR="005F5436" w:rsidRPr="00863DE5" w:rsidRDefault="005F5436" w:rsidP="00A35CD4">
      <w:pPr>
        <w:pStyle w:val="Paragrafoelenco"/>
        <w:jc w:val="both"/>
        <w:rPr>
          <w:sz w:val="24"/>
          <w:szCs w:val="24"/>
        </w:rPr>
      </w:pPr>
      <w:r w:rsidRPr="00863DE5">
        <w:rPr>
          <w:sz w:val="24"/>
          <w:szCs w:val="24"/>
        </w:rPr>
        <w:t xml:space="preserve">b) l’importo della spesa è debitamente giustificato da documenti giustificativi con valore probatorio equivalente alle fatture per costi ammissibili, se tali costi sono rimborsati nella forma di cui all’articolo 53, </w:t>
      </w:r>
      <w:r w:rsidR="00C325F9">
        <w:rPr>
          <w:sz w:val="24"/>
          <w:szCs w:val="24"/>
        </w:rPr>
        <w:t>par.</w:t>
      </w:r>
      <w:r w:rsidRPr="00863DE5">
        <w:rPr>
          <w:sz w:val="24"/>
          <w:szCs w:val="24"/>
        </w:rPr>
        <w:t xml:space="preserve"> 1, lettera a)</w:t>
      </w:r>
      <w:r w:rsidR="009D5100">
        <w:rPr>
          <w:sz w:val="24"/>
          <w:szCs w:val="24"/>
        </w:rPr>
        <w:t xml:space="preserve"> del </w:t>
      </w:r>
      <w:r w:rsidR="009D5100">
        <w:rPr>
          <w:rFonts w:cs="Calibri"/>
          <w:sz w:val="24"/>
          <w:szCs w:val="24"/>
        </w:rPr>
        <w:t xml:space="preserve">Reg. (UE) n. </w:t>
      </w:r>
      <w:r w:rsidR="00CF2F78">
        <w:rPr>
          <w:rFonts w:cs="Calibri"/>
          <w:sz w:val="24"/>
          <w:szCs w:val="24"/>
        </w:rPr>
        <w:t>1060/2021</w:t>
      </w:r>
      <w:r w:rsidR="009D5100">
        <w:rPr>
          <w:rFonts w:cs="Calibri"/>
          <w:sz w:val="24"/>
          <w:szCs w:val="24"/>
        </w:rPr>
        <w:t>;</w:t>
      </w:r>
      <w:r w:rsidRPr="00863DE5">
        <w:rPr>
          <w:sz w:val="24"/>
          <w:szCs w:val="24"/>
        </w:rPr>
        <w:t xml:space="preserve"> </w:t>
      </w:r>
    </w:p>
    <w:p w14:paraId="6F80AB35" w14:textId="77777777" w:rsidR="005F5436" w:rsidRPr="00863DE5" w:rsidRDefault="005F5436" w:rsidP="00A35CD4">
      <w:pPr>
        <w:pStyle w:val="Paragrafoelenco"/>
        <w:jc w:val="both"/>
        <w:rPr>
          <w:sz w:val="24"/>
          <w:szCs w:val="24"/>
        </w:rPr>
      </w:pPr>
      <w:r w:rsidRPr="00863DE5">
        <w:rPr>
          <w:sz w:val="24"/>
          <w:szCs w:val="24"/>
        </w:rPr>
        <w:t xml:space="preserve">c) i costi si riferiscono esclusivamente al periodo di sostegno all’operazione; </w:t>
      </w:r>
    </w:p>
    <w:p w14:paraId="5D88C86B" w14:textId="7568A389" w:rsidR="005F5436" w:rsidRPr="00863DE5" w:rsidRDefault="005F5436" w:rsidP="00A35CD4">
      <w:pPr>
        <w:pStyle w:val="Paragrafoelenco"/>
        <w:jc w:val="both"/>
        <w:rPr>
          <w:sz w:val="24"/>
          <w:szCs w:val="24"/>
        </w:rPr>
      </w:pPr>
      <w:r w:rsidRPr="00863DE5">
        <w:rPr>
          <w:sz w:val="24"/>
          <w:szCs w:val="24"/>
        </w:rPr>
        <w:t>d) all’acquisto dei beni ammortizzati non hanno contribuito sovvenzioni pubbliche.</w:t>
      </w:r>
    </w:p>
    <w:p w14:paraId="5AF09830" w14:textId="23C8F6BA" w:rsidR="005F5436" w:rsidRPr="00863DE5" w:rsidRDefault="005F5436" w:rsidP="005F5436">
      <w:pPr>
        <w:jc w:val="both"/>
        <w:rPr>
          <w:sz w:val="24"/>
          <w:szCs w:val="24"/>
        </w:rPr>
      </w:pPr>
      <w:r w:rsidRPr="00863DE5">
        <w:rPr>
          <w:sz w:val="24"/>
          <w:szCs w:val="24"/>
        </w:rPr>
        <w:t xml:space="preserve">Per quanto concerne gli strumenti finanziari a norma dell’art. 68 del </w:t>
      </w:r>
      <w:r w:rsidR="009D5100">
        <w:rPr>
          <w:rFonts w:cs="Calibri"/>
          <w:sz w:val="24"/>
          <w:szCs w:val="24"/>
        </w:rPr>
        <w:t xml:space="preserve">Reg. (UE) n. </w:t>
      </w:r>
      <w:r w:rsidR="00CF2F78">
        <w:rPr>
          <w:rFonts w:cs="Calibri"/>
          <w:sz w:val="24"/>
          <w:szCs w:val="24"/>
        </w:rPr>
        <w:t>1060/2021</w:t>
      </w:r>
      <w:r w:rsidR="00CB5133">
        <w:rPr>
          <w:rFonts w:cs="Calibri"/>
          <w:sz w:val="24"/>
          <w:szCs w:val="24"/>
        </w:rPr>
        <w:t xml:space="preserve">, </w:t>
      </w:r>
      <w:r w:rsidRPr="00863DE5">
        <w:rPr>
          <w:sz w:val="24"/>
          <w:szCs w:val="24"/>
        </w:rPr>
        <w:t xml:space="preserve">le spese ammissibili sono rappresentate dall’importo totale del contributo del Programma erogato allo strumento finanziario, oppure, nel caso di </w:t>
      </w:r>
      <w:r w:rsidR="00965292">
        <w:rPr>
          <w:sz w:val="24"/>
          <w:szCs w:val="24"/>
        </w:rPr>
        <w:t>Gara</w:t>
      </w:r>
      <w:r w:rsidRPr="00863DE5">
        <w:rPr>
          <w:sz w:val="24"/>
          <w:szCs w:val="24"/>
        </w:rPr>
        <w:t xml:space="preserve">nzie, accantonato per i contratti di </w:t>
      </w:r>
      <w:r w:rsidR="00965292">
        <w:rPr>
          <w:sz w:val="24"/>
          <w:szCs w:val="24"/>
        </w:rPr>
        <w:t>Gara</w:t>
      </w:r>
      <w:r w:rsidRPr="00863DE5">
        <w:rPr>
          <w:sz w:val="24"/>
          <w:szCs w:val="24"/>
        </w:rPr>
        <w:t xml:space="preserve">nzia dallo strumento finanziario, nel periodo di ammissibilità, e tale importo corrisponde: </w:t>
      </w:r>
    </w:p>
    <w:p w14:paraId="0F156920" w14:textId="77777777" w:rsidR="005F5436" w:rsidRPr="00863DE5" w:rsidRDefault="005F5436" w:rsidP="00A35CD4">
      <w:pPr>
        <w:pStyle w:val="Paragrafoelenco"/>
        <w:jc w:val="both"/>
        <w:rPr>
          <w:sz w:val="24"/>
          <w:szCs w:val="24"/>
        </w:rPr>
      </w:pPr>
      <w:r w:rsidRPr="00863DE5">
        <w:rPr>
          <w:sz w:val="24"/>
          <w:szCs w:val="24"/>
        </w:rPr>
        <w:t xml:space="preserve">a) ai pagamenti ai destinatari finali, nel caso di prestiti e investimenti azionari o quasi azionari; </w:t>
      </w:r>
    </w:p>
    <w:p w14:paraId="083558A1" w14:textId="054DE9F9" w:rsidR="005F5436" w:rsidRPr="00863DE5" w:rsidRDefault="005F5436" w:rsidP="00A35CD4">
      <w:pPr>
        <w:pStyle w:val="Paragrafoelenco"/>
        <w:jc w:val="both"/>
        <w:rPr>
          <w:sz w:val="24"/>
          <w:szCs w:val="24"/>
        </w:rPr>
      </w:pPr>
      <w:r w:rsidRPr="00863DE5">
        <w:rPr>
          <w:sz w:val="24"/>
          <w:szCs w:val="24"/>
        </w:rPr>
        <w:t xml:space="preserve">b) </w:t>
      </w:r>
      <w:r w:rsidR="00C6137E" w:rsidRPr="00863DE5">
        <w:rPr>
          <w:sz w:val="24"/>
          <w:szCs w:val="24"/>
        </w:rPr>
        <w:t xml:space="preserve">alle risorse accantonate per i contratti di </w:t>
      </w:r>
      <w:r w:rsidR="00965292">
        <w:rPr>
          <w:sz w:val="24"/>
          <w:szCs w:val="24"/>
        </w:rPr>
        <w:t>Gara</w:t>
      </w:r>
      <w:r w:rsidR="00C6137E" w:rsidRPr="00863DE5">
        <w:rPr>
          <w:sz w:val="24"/>
          <w:szCs w:val="24"/>
        </w:rPr>
        <w:t xml:space="preserve">nzia, in essere o già giunti a scadenza, al fine di onorare eventuali attivazioni delle </w:t>
      </w:r>
      <w:r w:rsidR="00965292">
        <w:rPr>
          <w:sz w:val="24"/>
          <w:szCs w:val="24"/>
        </w:rPr>
        <w:t>Gara</w:t>
      </w:r>
      <w:r w:rsidR="00C6137E" w:rsidRPr="00863DE5">
        <w:rPr>
          <w:sz w:val="24"/>
          <w:szCs w:val="24"/>
        </w:rPr>
        <w:t>nzie per perdite, calcolate in base al coefficiente di moltiplicazione stabilito per i rispettivi nuovi prestiti o investimenti azionari o quasi azionari sottostanti erogati a favore dei destinatari finali;</w:t>
      </w:r>
    </w:p>
    <w:p w14:paraId="5EC823ED" w14:textId="007A597D" w:rsidR="00C6137E" w:rsidRPr="00863DE5" w:rsidRDefault="00C6137E" w:rsidP="00A35CD4">
      <w:pPr>
        <w:pStyle w:val="Paragrafoelenco"/>
        <w:jc w:val="both"/>
        <w:rPr>
          <w:sz w:val="24"/>
          <w:szCs w:val="24"/>
        </w:rPr>
      </w:pPr>
      <w:r w:rsidRPr="00863DE5">
        <w:rPr>
          <w:sz w:val="24"/>
          <w:szCs w:val="24"/>
        </w:rPr>
        <w:t xml:space="preserve">c) ai pagamenti versati ai destinatari finali o a loro beneficio, qualora gli strumenti finanziari siano combinati con altri contributi dell’Unione come singola operazione di strumenti finanziari in conformità dell’articolo 58, </w:t>
      </w:r>
      <w:r w:rsidR="009D5100">
        <w:rPr>
          <w:sz w:val="24"/>
          <w:szCs w:val="24"/>
        </w:rPr>
        <w:t>par.</w:t>
      </w:r>
      <w:r w:rsidRPr="00863DE5">
        <w:rPr>
          <w:sz w:val="24"/>
          <w:szCs w:val="24"/>
        </w:rPr>
        <w:t xml:space="preserve"> 5;</w:t>
      </w:r>
    </w:p>
    <w:p w14:paraId="371140E5" w14:textId="50AA233C" w:rsidR="00C6137E" w:rsidRPr="00863DE5" w:rsidRDefault="00C6137E" w:rsidP="00A35CD4">
      <w:pPr>
        <w:pStyle w:val="Paragrafoelenco"/>
        <w:jc w:val="both"/>
        <w:rPr>
          <w:sz w:val="24"/>
          <w:szCs w:val="24"/>
        </w:rPr>
      </w:pPr>
      <w:r w:rsidRPr="00863DE5">
        <w:rPr>
          <w:sz w:val="24"/>
          <w:szCs w:val="24"/>
        </w:rPr>
        <w:t>d) ai pagamenti di commissioni di gestione e al rimborso dei costi di gestione sostenuti dagli organismi che attuano lo strumento finanziario.</w:t>
      </w:r>
    </w:p>
    <w:p w14:paraId="74B7DE57" w14:textId="700CDE56" w:rsidR="00C6137E" w:rsidRPr="00863DE5" w:rsidRDefault="00A35CD4" w:rsidP="005F5436">
      <w:pPr>
        <w:jc w:val="both"/>
        <w:rPr>
          <w:sz w:val="24"/>
          <w:szCs w:val="24"/>
        </w:rPr>
      </w:pPr>
      <w:r w:rsidRPr="00863DE5">
        <w:rPr>
          <w:sz w:val="24"/>
          <w:szCs w:val="24"/>
        </w:rPr>
        <w:t>Per quanto concerne il punto b)</w:t>
      </w:r>
      <w:r w:rsidR="005F5436" w:rsidRPr="00863DE5">
        <w:rPr>
          <w:sz w:val="24"/>
          <w:szCs w:val="24"/>
        </w:rPr>
        <w:t xml:space="preserve"> se il soggetto che beneficia delle </w:t>
      </w:r>
      <w:r w:rsidR="00965292">
        <w:rPr>
          <w:sz w:val="24"/>
          <w:szCs w:val="24"/>
        </w:rPr>
        <w:t>Gara</w:t>
      </w:r>
      <w:r w:rsidR="005F5436" w:rsidRPr="00863DE5">
        <w:rPr>
          <w:sz w:val="24"/>
          <w:szCs w:val="24"/>
        </w:rPr>
        <w:t xml:space="preserve">nzie non ha erogato l’importo pianificato di nuovi prestiti, investimenti azionari o quasi-azionari a favore dei destinatari finali secondo il coefficiente di moltiplicazione, le spese ammissibili sono proporzionalmente ridotte. </w:t>
      </w:r>
    </w:p>
    <w:p w14:paraId="538888FC" w14:textId="6FAE0BF1" w:rsidR="00C6137E" w:rsidRPr="00863DE5" w:rsidRDefault="00A35CD4" w:rsidP="005F5436">
      <w:pPr>
        <w:jc w:val="both"/>
        <w:rPr>
          <w:sz w:val="24"/>
          <w:szCs w:val="24"/>
        </w:rPr>
      </w:pPr>
      <w:r w:rsidRPr="00863DE5">
        <w:rPr>
          <w:sz w:val="24"/>
          <w:szCs w:val="24"/>
        </w:rPr>
        <w:lastRenderedPageBreak/>
        <w:t>Relativamente al punto d)</w:t>
      </w:r>
      <w:r w:rsidR="005F5436" w:rsidRPr="00863DE5">
        <w:rPr>
          <w:sz w:val="24"/>
          <w:szCs w:val="24"/>
        </w:rPr>
        <w:t xml:space="preserve"> </w:t>
      </w:r>
      <w:r w:rsidRPr="00863DE5">
        <w:rPr>
          <w:sz w:val="24"/>
          <w:szCs w:val="24"/>
        </w:rPr>
        <w:t>se</w:t>
      </w:r>
      <w:r w:rsidR="005F5436" w:rsidRPr="00863DE5">
        <w:rPr>
          <w:sz w:val="24"/>
          <w:szCs w:val="24"/>
        </w:rPr>
        <w:t xml:space="preserve"> gli organismi che attuano un fondo di partecipazione sono selezionati tramite aggiudicazione diretta di un contratto a norma dell’art</w:t>
      </w:r>
      <w:r w:rsidR="00F57217" w:rsidRPr="00863DE5">
        <w:rPr>
          <w:sz w:val="24"/>
          <w:szCs w:val="24"/>
        </w:rPr>
        <w:t>.</w:t>
      </w:r>
      <w:r w:rsidR="005F5436" w:rsidRPr="00863DE5">
        <w:rPr>
          <w:sz w:val="24"/>
          <w:szCs w:val="24"/>
        </w:rPr>
        <w:t xml:space="preserve"> 59, </w:t>
      </w:r>
      <w:r w:rsidR="009D5100">
        <w:rPr>
          <w:sz w:val="24"/>
          <w:szCs w:val="24"/>
        </w:rPr>
        <w:t>par.</w:t>
      </w:r>
      <w:r w:rsidR="005F5436" w:rsidRPr="00863DE5">
        <w:rPr>
          <w:sz w:val="24"/>
          <w:szCs w:val="24"/>
        </w:rPr>
        <w:t xml:space="preserve"> 3</w:t>
      </w:r>
      <w:r w:rsidRPr="00863DE5">
        <w:rPr>
          <w:sz w:val="24"/>
          <w:szCs w:val="24"/>
        </w:rPr>
        <w:t xml:space="preserve"> del </w:t>
      </w:r>
      <w:r w:rsidR="009D5100">
        <w:rPr>
          <w:rFonts w:cs="Calibri"/>
          <w:sz w:val="24"/>
          <w:szCs w:val="24"/>
        </w:rPr>
        <w:t xml:space="preserve">Reg. (UE) n. </w:t>
      </w:r>
      <w:r w:rsidR="00CF2F78">
        <w:rPr>
          <w:rFonts w:cs="Calibri"/>
          <w:sz w:val="24"/>
          <w:szCs w:val="24"/>
        </w:rPr>
        <w:t>1060/2021</w:t>
      </w:r>
      <w:r w:rsidR="005F5436" w:rsidRPr="00863DE5">
        <w:rPr>
          <w:sz w:val="24"/>
          <w:szCs w:val="24"/>
        </w:rPr>
        <w:t xml:space="preserve">, l’importo dei costi e delle commissioni di gestione versati a tali organismi che possono essere dichiarati spese ammissibili è soggetto a una soglia fino al 5% dell’importo totale dei contributi del programma erogati ai destinatari finali in prestiti o accantonati per contratti di </w:t>
      </w:r>
      <w:r w:rsidR="00965292">
        <w:rPr>
          <w:sz w:val="24"/>
          <w:szCs w:val="24"/>
        </w:rPr>
        <w:t>Gara</w:t>
      </w:r>
      <w:r w:rsidR="005F5436" w:rsidRPr="00863DE5">
        <w:rPr>
          <w:sz w:val="24"/>
          <w:szCs w:val="24"/>
        </w:rPr>
        <w:t xml:space="preserve">nzia e fino al 7% dell’importo totale dei contributi del programma erogati ai destinatari finali in investimenti azionari o quasi azionari. </w:t>
      </w:r>
    </w:p>
    <w:p w14:paraId="7FEF1CFE" w14:textId="0164582C" w:rsidR="00C6137E" w:rsidRPr="00863DE5" w:rsidRDefault="005F5436" w:rsidP="005F5436">
      <w:pPr>
        <w:jc w:val="both"/>
        <w:rPr>
          <w:sz w:val="24"/>
          <w:szCs w:val="24"/>
        </w:rPr>
      </w:pPr>
      <w:r w:rsidRPr="00863DE5">
        <w:rPr>
          <w:sz w:val="24"/>
          <w:szCs w:val="24"/>
        </w:rPr>
        <w:t>Se gli organismi che attuano un fondo specifico sono selezionati tramite aggiudicazione diretta di un contratto a norma dell’art</w:t>
      </w:r>
      <w:r w:rsidR="00F57217" w:rsidRPr="00863DE5">
        <w:rPr>
          <w:sz w:val="24"/>
          <w:szCs w:val="24"/>
        </w:rPr>
        <w:t>.</w:t>
      </w:r>
      <w:r w:rsidRPr="00863DE5">
        <w:rPr>
          <w:sz w:val="24"/>
          <w:szCs w:val="24"/>
        </w:rPr>
        <w:t xml:space="preserve"> 59, </w:t>
      </w:r>
      <w:r w:rsidR="009D5100">
        <w:rPr>
          <w:sz w:val="24"/>
          <w:szCs w:val="24"/>
        </w:rPr>
        <w:t>par.</w:t>
      </w:r>
      <w:r w:rsidRPr="00863DE5">
        <w:rPr>
          <w:sz w:val="24"/>
          <w:szCs w:val="24"/>
        </w:rPr>
        <w:t xml:space="preserve"> </w:t>
      </w:r>
      <w:r w:rsidR="00C6137E" w:rsidRPr="00863DE5">
        <w:rPr>
          <w:sz w:val="24"/>
          <w:szCs w:val="24"/>
        </w:rPr>
        <w:t xml:space="preserve">3 del </w:t>
      </w:r>
      <w:r w:rsidR="009D5100">
        <w:rPr>
          <w:rFonts w:cs="Calibri"/>
          <w:sz w:val="24"/>
          <w:szCs w:val="24"/>
        </w:rPr>
        <w:t xml:space="preserve">Reg. (UE) n. </w:t>
      </w:r>
      <w:r w:rsidR="00CF2F78">
        <w:rPr>
          <w:rFonts w:cs="Calibri"/>
          <w:sz w:val="24"/>
          <w:szCs w:val="24"/>
        </w:rPr>
        <w:t xml:space="preserve">1060/2021 </w:t>
      </w:r>
      <w:r w:rsidR="009D5100">
        <w:rPr>
          <w:rFonts w:cs="Calibri"/>
          <w:sz w:val="24"/>
          <w:szCs w:val="24"/>
        </w:rPr>
        <w:t xml:space="preserve"> </w:t>
      </w:r>
      <w:r w:rsidRPr="00863DE5">
        <w:rPr>
          <w:sz w:val="24"/>
          <w:szCs w:val="24"/>
        </w:rPr>
        <w:t xml:space="preserve">l’importo dei costi e delle commissioni di gestione versati a tali organismi che possono essere dichiarati spese ammissibili è soggetto a una soglia fino al 7% dell’importo totale dei contributi del programma erogati ai destinatari finali in prestiti o accantonati per contratti di </w:t>
      </w:r>
      <w:r w:rsidR="00965292">
        <w:rPr>
          <w:sz w:val="24"/>
          <w:szCs w:val="24"/>
        </w:rPr>
        <w:t>Gara</w:t>
      </w:r>
      <w:r w:rsidRPr="00863DE5">
        <w:rPr>
          <w:sz w:val="24"/>
          <w:szCs w:val="24"/>
        </w:rPr>
        <w:t>nzia e fino al 15% dell’importo totale dei contributi del programma erogati ai destinatari finali in investimenti azionari o quasi azionari. Se gli organismi che attuano un fondo di partecipazione o fondi specifici, o entrambi, sono selezionati tramite procedura competitiva in conformità del diritto applicabile, l’importo dei costi e delle commissioni di gestione è stabilito nell’</w:t>
      </w:r>
      <w:r w:rsidR="00CF2F78">
        <w:rPr>
          <w:sz w:val="24"/>
          <w:szCs w:val="24"/>
        </w:rPr>
        <w:t>Accordo</w:t>
      </w:r>
      <w:r w:rsidRPr="00863DE5">
        <w:rPr>
          <w:sz w:val="24"/>
          <w:szCs w:val="24"/>
        </w:rPr>
        <w:t xml:space="preserve"> di finanziamento e rispecchia il risultato della procedura competitiva</w:t>
      </w:r>
      <w:r w:rsidR="00C6137E" w:rsidRPr="00863DE5">
        <w:rPr>
          <w:sz w:val="24"/>
          <w:szCs w:val="24"/>
        </w:rPr>
        <w:t>.</w:t>
      </w:r>
    </w:p>
    <w:p w14:paraId="345925AA" w14:textId="5E2D2D86" w:rsidR="005F5436" w:rsidRPr="00863DE5" w:rsidRDefault="005F5436" w:rsidP="005F5436">
      <w:pPr>
        <w:jc w:val="both"/>
        <w:rPr>
          <w:rFonts w:cs="Calibri"/>
          <w:sz w:val="24"/>
          <w:szCs w:val="24"/>
        </w:rPr>
      </w:pPr>
      <w:r w:rsidRPr="00863DE5">
        <w:rPr>
          <w:sz w:val="24"/>
          <w:szCs w:val="24"/>
        </w:rPr>
        <w:t xml:space="preserve">Se le commissioni di istruttoria, o parte di esse, sono a carico dei destinatari finali, esse non sono dichiarate come spese ammissibili. </w:t>
      </w:r>
    </w:p>
    <w:p w14:paraId="0D3BB48C" w14:textId="287D9B37" w:rsidR="00320786" w:rsidRPr="00863DE5" w:rsidRDefault="004C26CA" w:rsidP="004C26CA">
      <w:pPr>
        <w:jc w:val="both"/>
        <w:rPr>
          <w:rFonts w:cs="Calibri"/>
          <w:sz w:val="24"/>
          <w:szCs w:val="24"/>
        </w:rPr>
      </w:pPr>
      <w:r w:rsidRPr="00863DE5">
        <w:rPr>
          <w:rFonts w:cs="Calibri"/>
          <w:sz w:val="24"/>
          <w:szCs w:val="24"/>
        </w:rPr>
        <w:t xml:space="preserve">Non sono inoltre ammissibili i costi indicati nell’articolo 64 del </w:t>
      </w:r>
      <w:r w:rsidR="009D5100">
        <w:rPr>
          <w:rFonts w:cs="Calibri"/>
          <w:sz w:val="24"/>
          <w:szCs w:val="24"/>
        </w:rPr>
        <w:t xml:space="preserve">Reg. (UE) n. </w:t>
      </w:r>
      <w:r w:rsidR="00CF2F78">
        <w:rPr>
          <w:rFonts w:cs="Calibri"/>
          <w:sz w:val="24"/>
          <w:szCs w:val="24"/>
        </w:rPr>
        <w:t>1060/2021</w:t>
      </w:r>
      <w:r w:rsidRPr="00863DE5">
        <w:rPr>
          <w:rFonts w:cs="Calibri"/>
          <w:sz w:val="24"/>
          <w:szCs w:val="24"/>
        </w:rPr>
        <w:t>.</w:t>
      </w:r>
    </w:p>
    <w:p w14:paraId="3A94F76A" w14:textId="0803DD1E" w:rsidR="00320786" w:rsidRPr="00863DE5" w:rsidRDefault="00320786" w:rsidP="00320786">
      <w:pPr>
        <w:pStyle w:val="Titolo1"/>
        <w:jc w:val="both"/>
        <w:rPr>
          <w:b/>
          <w:bCs/>
          <w:sz w:val="28"/>
          <w:szCs w:val="28"/>
        </w:rPr>
      </w:pPr>
      <w:bookmarkStart w:id="17" w:name="_Toc138941212"/>
      <w:r w:rsidRPr="00863DE5">
        <w:rPr>
          <w:b/>
          <w:bCs/>
          <w:sz w:val="28"/>
          <w:szCs w:val="28"/>
        </w:rPr>
        <w:t xml:space="preserve">3. Descrizione delle procedure di ricevimento, verifica e convalida delle domande di rimborso dei </w:t>
      </w:r>
      <w:r w:rsidR="00491A77">
        <w:rPr>
          <w:b/>
          <w:bCs/>
          <w:sz w:val="28"/>
          <w:szCs w:val="28"/>
        </w:rPr>
        <w:t>B</w:t>
      </w:r>
      <w:r w:rsidRPr="00863DE5">
        <w:rPr>
          <w:b/>
          <w:bCs/>
          <w:sz w:val="28"/>
          <w:szCs w:val="28"/>
        </w:rPr>
        <w:t>eneficiari</w:t>
      </w:r>
      <w:bookmarkEnd w:id="17"/>
    </w:p>
    <w:p w14:paraId="51B74673" w14:textId="7F168184" w:rsidR="00320786" w:rsidRPr="00863DE5" w:rsidRDefault="00320786" w:rsidP="00320786"/>
    <w:p w14:paraId="66E514B0" w14:textId="20C8088D"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Ai fini del rimborso delle spese sostenute per la realizzazione dell’operazione, il </w:t>
      </w:r>
      <w:r w:rsidR="00CB5133">
        <w:rPr>
          <w:sz w:val="24"/>
          <w:szCs w:val="24"/>
        </w:rPr>
        <w:t>B</w:t>
      </w:r>
      <w:r w:rsidRPr="00863DE5">
        <w:rPr>
          <w:sz w:val="24"/>
          <w:szCs w:val="24"/>
        </w:rPr>
        <w:t xml:space="preserve">eneficiario presenta una specifica domanda corredata dalla documentazione giustificativa e di supporto della spesa, necessaria alla verifica della conformità della spesa rispetto alla normativa </w:t>
      </w:r>
      <w:r w:rsidR="00CB5133">
        <w:rPr>
          <w:sz w:val="24"/>
          <w:szCs w:val="24"/>
        </w:rPr>
        <w:t>europea</w:t>
      </w:r>
      <w:r w:rsidRPr="00863DE5">
        <w:rPr>
          <w:sz w:val="24"/>
          <w:szCs w:val="24"/>
        </w:rPr>
        <w:t xml:space="preserve"> e nazionale di riferimento. Le modalità di rendicontazione e rimborso delle spese e i termini di trasmissione delle domande di rimborso sono stabiliti dall’amministrazione nell’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w:t>
      </w:r>
    </w:p>
    <w:p w14:paraId="6C2E23E4" w14:textId="3BB312F3" w:rsidR="00FF4AB6" w:rsidRDefault="00320786" w:rsidP="00961636">
      <w:pPr>
        <w:autoSpaceDE w:val="0"/>
        <w:autoSpaceDN w:val="0"/>
        <w:adjustRightInd w:val="0"/>
        <w:spacing w:after="0" w:line="240" w:lineRule="auto"/>
        <w:jc w:val="both"/>
        <w:rPr>
          <w:sz w:val="24"/>
          <w:szCs w:val="24"/>
        </w:rPr>
      </w:pPr>
      <w:r w:rsidRPr="00863DE5">
        <w:rPr>
          <w:sz w:val="24"/>
          <w:szCs w:val="24"/>
        </w:rPr>
        <w:t>Le modalità di rendicontazione che possono essere indicate nell’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sono disciplinate dall’art. </w:t>
      </w:r>
      <w:r w:rsidR="00FF4AB6" w:rsidRPr="00863DE5">
        <w:rPr>
          <w:sz w:val="24"/>
          <w:szCs w:val="24"/>
        </w:rPr>
        <w:t>53</w:t>
      </w:r>
      <w:r w:rsidRPr="00863DE5">
        <w:rPr>
          <w:sz w:val="24"/>
          <w:szCs w:val="24"/>
        </w:rPr>
        <w:t xml:space="preserve">, </w:t>
      </w:r>
      <w:r w:rsidR="009D5100">
        <w:rPr>
          <w:rFonts w:cs="Calibri"/>
          <w:sz w:val="24"/>
          <w:szCs w:val="24"/>
        </w:rPr>
        <w:t xml:space="preserve">Reg. (UE) n. </w:t>
      </w:r>
      <w:r w:rsidR="00CF2F78">
        <w:rPr>
          <w:rFonts w:cs="Calibri"/>
          <w:sz w:val="24"/>
          <w:szCs w:val="24"/>
        </w:rPr>
        <w:t xml:space="preserve">1060/2021 </w:t>
      </w:r>
      <w:r w:rsidR="009D5100">
        <w:rPr>
          <w:rFonts w:cs="Calibri"/>
          <w:sz w:val="24"/>
          <w:szCs w:val="24"/>
        </w:rPr>
        <w:t xml:space="preserve"> </w:t>
      </w:r>
      <w:r w:rsidRPr="00863DE5">
        <w:rPr>
          <w:sz w:val="24"/>
          <w:szCs w:val="24"/>
        </w:rPr>
        <w:t xml:space="preserve">e possono assumere le seguenti forme: </w:t>
      </w:r>
      <w:r w:rsidR="00FF4AB6" w:rsidRPr="00863DE5">
        <w:t xml:space="preserve"> </w:t>
      </w:r>
      <w:r w:rsidR="00FF4AB6" w:rsidRPr="00863DE5">
        <w:rPr>
          <w:sz w:val="24"/>
          <w:szCs w:val="24"/>
        </w:rPr>
        <w:t xml:space="preserve">a) rimborso </w:t>
      </w:r>
      <w:r w:rsidR="00FF4AB6" w:rsidRPr="00E32D76">
        <w:rPr>
          <w:sz w:val="24"/>
          <w:szCs w:val="24"/>
        </w:rPr>
        <w:t xml:space="preserve">dei costi ammissibili effettivamente sostenuti da un </w:t>
      </w:r>
      <w:r w:rsidR="003C3E56">
        <w:rPr>
          <w:sz w:val="24"/>
          <w:szCs w:val="24"/>
        </w:rPr>
        <w:t>B</w:t>
      </w:r>
      <w:r w:rsidR="00FF4AB6" w:rsidRPr="00E32D76">
        <w:rPr>
          <w:sz w:val="24"/>
          <w:szCs w:val="24"/>
        </w:rPr>
        <w:t>eneficiario o da un partner privato nelle operazioni PPP e  pagati per l’attuazione delle operazioni, contributi in natura e ammortamenti; b) costi unitari; c)</w:t>
      </w:r>
      <w:r w:rsidR="00FF4AB6" w:rsidRPr="00863DE5">
        <w:rPr>
          <w:sz w:val="24"/>
          <w:szCs w:val="24"/>
        </w:rPr>
        <w:t xml:space="preserve"> somme forfettarie; d) finanziamenti a tasso forfettario; e) una combinazione delle forme di cui alle lettere da a) a d), a condizione che ciascuna forma copra diverse categorie di costi, o che siano utilizzati per progetti diversi facenti parte di un’operazione o per fasi successive di un’operazione; f) finanziamenti non collegati ai costi, purché tali sovvenzioni siano coperte da un rimborso del contributo dell’Unione a  norma dell’articolo 95.</w:t>
      </w:r>
      <w:r w:rsidRPr="00863DE5">
        <w:rPr>
          <w:sz w:val="24"/>
          <w:szCs w:val="24"/>
        </w:rPr>
        <w:t xml:space="preserve"> </w:t>
      </w:r>
      <w:r w:rsidR="00F57217" w:rsidRPr="00863DE5">
        <w:rPr>
          <w:sz w:val="24"/>
          <w:szCs w:val="24"/>
        </w:rPr>
        <w:t>È</w:t>
      </w:r>
      <w:r w:rsidRPr="00863DE5">
        <w:rPr>
          <w:sz w:val="24"/>
          <w:szCs w:val="24"/>
        </w:rPr>
        <w:t xml:space="preserve"> poi previsto </w:t>
      </w:r>
      <w:r w:rsidR="00E310A4" w:rsidRPr="00863DE5">
        <w:rPr>
          <w:sz w:val="24"/>
          <w:szCs w:val="24"/>
        </w:rPr>
        <w:t xml:space="preserve">un finanziamento a tasso forfettario dei costi indiretti </w:t>
      </w:r>
      <w:r w:rsidR="00961636">
        <w:rPr>
          <w:sz w:val="24"/>
          <w:szCs w:val="24"/>
        </w:rPr>
        <w:t>che p</w:t>
      </w:r>
      <w:r w:rsidR="00CF2F78">
        <w:rPr>
          <w:sz w:val="24"/>
          <w:szCs w:val="24"/>
        </w:rPr>
        <w:t>uò</w:t>
      </w:r>
      <w:r w:rsidR="00961636">
        <w:rPr>
          <w:sz w:val="24"/>
          <w:szCs w:val="24"/>
        </w:rPr>
        <w:t xml:space="preserve"> basarsi su uno dei seguenti elementi:</w:t>
      </w:r>
      <w:r w:rsidR="00E310A4" w:rsidRPr="00863DE5">
        <w:rPr>
          <w:sz w:val="24"/>
          <w:szCs w:val="24"/>
        </w:rPr>
        <w:t xml:space="preserve"> </w:t>
      </w:r>
      <w:r w:rsidR="00961636" w:rsidRPr="00961636">
        <w:rPr>
          <w:sz w:val="24"/>
          <w:szCs w:val="24"/>
        </w:rPr>
        <w:t xml:space="preserve">a) fino al 7 % dei costi diretti ammissibili, nel </w:t>
      </w:r>
      <w:r w:rsidR="00961636">
        <w:rPr>
          <w:sz w:val="24"/>
          <w:szCs w:val="24"/>
        </w:rPr>
        <w:t>cui</w:t>
      </w:r>
      <w:r w:rsidR="00961636" w:rsidRPr="00961636">
        <w:rPr>
          <w:sz w:val="24"/>
          <w:szCs w:val="24"/>
        </w:rPr>
        <w:t xml:space="preserve"> caso lo Stato </w:t>
      </w:r>
      <w:r w:rsidR="00961636" w:rsidRPr="00961636">
        <w:rPr>
          <w:sz w:val="24"/>
          <w:szCs w:val="24"/>
        </w:rPr>
        <w:lastRenderedPageBreak/>
        <w:t xml:space="preserve">membro non è tenuto a eseguire un calcolo </w:t>
      </w:r>
      <w:r w:rsidR="00CF2F78" w:rsidRPr="00961636">
        <w:rPr>
          <w:sz w:val="24"/>
          <w:szCs w:val="24"/>
        </w:rPr>
        <w:t xml:space="preserve">per </w:t>
      </w:r>
      <w:r w:rsidR="00CF2F78">
        <w:rPr>
          <w:sz w:val="24"/>
          <w:szCs w:val="24"/>
        </w:rPr>
        <w:t>determinare</w:t>
      </w:r>
      <w:r w:rsidR="00961636" w:rsidRPr="00961636">
        <w:rPr>
          <w:sz w:val="24"/>
          <w:szCs w:val="24"/>
        </w:rPr>
        <w:t xml:space="preserve"> il tasso applicabile;</w:t>
      </w:r>
      <w:r w:rsidR="00961636">
        <w:rPr>
          <w:sz w:val="24"/>
          <w:szCs w:val="24"/>
        </w:rPr>
        <w:t xml:space="preserve"> b) </w:t>
      </w:r>
      <w:r w:rsidR="00961636" w:rsidRPr="00961636">
        <w:rPr>
          <w:sz w:val="24"/>
          <w:szCs w:val="24"/>
        </w:rPr>
        <w:t xml:space="preserve">fino al 15 % dei costi diretti ammissibili per il personale, nel </w:t>
      </w:r>
      <w:r w:rsidR="00961636">
        <w:rPr>
          <w:sz w:val="24"/>
          <w:szCs w:val="24"/>
        </w:rPr>
        <w:t>cui</w:t>
      </w:r>
      <w:r w:rsidR="00961636" w:rsidRPr="00961636">
        <w:rPr>
          <w:sz w:val="24"/>
          <w:szCs w:val="24"/>
        </w:rPr>
        <w:t xml:space="preserve"> caso lo Stato membro non è tenuto a eseguire un</w:t>
      </w:r>
      <w:r w:rsidR="00CB5133">
        <w:rPr>
          <w:sz w:val="24"/>
          <w:szCs w:val="24"/>
        </w:rPr>
        <w:t xml:space="preserve"> </w:t>
      </w:r>
      <w:r w:rsidR="00961636" w:rsidRPr="00961636">
        <w:rPr>
          <w:sz w:val="24"/>
          <w:szCs w:val="24"/>
        </w:rPr>
        <w:t>calcolo per determinare il tasso applicabile;</w:t>
      </w:r>
      <w:r w:rsidR="00961636">
        <w:rPr>
          <w:sz w:val="24"/>
          <w:szCs w:val="24"/>
        </w:rPr>
        <w:t xml:space="preserve"> c) </w:t>
      </w:r>
      <w:r w:rsidR="00961636" w:rsidRPr="00961636">
        <w:rPr>
          <w:sz w:val="24"/>
          <w:szCs w:val="24"/>
        </w:rPr>
        <w:t xml:space="preserve">fino al 25 % dei costi diretti ammissibili, a condizione che il tasso sia calcolato in conformità dell’articolo 53, </w:t>
      </w:r>
      <w:r w:rsidR="00961636">
        <w:rPr>
          <w:sz w:val="24"/>
          <w:szCs w:val="24"/>
        </w:rPr>
        <w:t>par.</w:t>
      </w:r>
      <w:r w:rsidR="00961636" w:rsidRPr="00961636">
        <w:rPr>
          <w:sz w:val="24"/>
          <w:szCs w:val="24"/>
        </w:rPr>
        <w:t xml:space="preserve"> 3, lettera a)</w:t>
      </w:r>
      <w:r w:rsidR="00961636">
        <w:rPr>
          <w:sz w:val="24"/>
          <w:szCs w:val="24"/>
        </w:rPr>
        <w:t xml:space="preserve"> del Reg. (UE) n. </w:t>
      </w:r>
      <w:r w:rsidR="00CF2F78">
        <w:rPr>
          <w:sz w:val="24"/>
          <w:szCs w:val="24"/>
        </w:rPr>
        <w:t>1060/2021</w:t>
      </w:r>
      <w:r w:rsidR="00961636">
        <w:rPr>
          <w:sz w:val="24"/>
          <w:szCs w:val="24"/>
        </w:rPr>
        <w:t>.</w:t>
      </w:r>
    </w:p>
    <w:p w14:paraId="097000EA" w14:textId="4A9C6CFB" w:rsidR="003270BF" w:rsidRPr="00863DE5" w:rsidRDefault="00E310A4" w:rsidP="00FF4AB6">
      <w:pPr>
        <w:autoSpaceDE w:val="0"/>
        <w:autoSpaceDN w:val="0"/>
        <w:adjustRightInd w:val="0"/>
        <w:spacing w:after="0" w:line="240" w:lineRule="auto"/>
        <w:jc w:val="both"/>
        <w:rPr>
          <w:sz w:val="24"/>
          <w:szCs w:val="24"/>
        </w:rPr>
      </w:pPr>
      <w:r w:rsidRPr="00863DE5">
        <w:rPr>
          <w:sz w:val="24"/>
          <w:szCs w:val="24"/>
        </w:rPr>
        <w:t>A riguardo,</w:t>
      </w:r>
      <w:r w:rsidR="003270BF" w:rsidRPr="00863DE5">
        <w:rPr>
          <w:sz w:val="24"/>
          <w:szCs w:val="24"/>
        </w:rPr>
        <w:t xml:space="preserve"> ai sensi di quanto disposto dall’art. 53 par. 2 </w:t>
      </w:r>
      <w:r w:rsidR="009D5100">
        <w:rPr>
          <w:sz w:val="24"/>
          <w:szCs w:val="24"/>
        </w:rPr>
        <w:t xml:space="preserve">del </w:t>
      </w:r>
      <w:r w:rsidR="009D5100">
        <w:rPr>
          <w:rFonts w:cs="Calibri"/>
          <w:sz w:val="24"/>
          <w:szCs w:val="24"/>
        </w:rPr>
        <w:t xml:space="preserve">Reg. (UE) n. </w:t>
      </w:r>
      <w:r w:rsidR="00CF2F78">
        <w:rPr>
          <w:rFonts w:cs="Calibri"/>
          <w:sz w:val="24"/>
          <w:szCs w:val="24"/>
        </w:rPr>
        <w:t>1060/2021</w:t>
      </w:r>
      <w:r w:rsidR="003270BF" w:rsidRPr="00863DE5">
        <w:rPr>
          <w:sz w:val="24"/>
          <w:szCs w:val="24"/>
        </w:rPr>
        <w:t xml:space="preserve">, se il costo totale di un'operazione non supera 200.000 euro, il contributo fornito al </w:t>
      </w:r>
      <w:r w:rsidR="003C3E56">
        <w:rPr>
          <w:sz w:val="24"/>
          <w:szCs w:val="24"/>
        </w:rPr>
        <w:t>B</w:t>
      </w:r>
      <w:r w:rsidR="003270BF" w:rsidRPr="00863DE5">
        <w:rPr>
          <w:sz w:val="24"/>
          <w:szCs w:val="24"/>
        </w:rPr>
        <w:t xml:space="preserve">eneficiario assume la forma di costi unitari, somme forfettarie o tassi forfettari, ad eccezione delle operazioni il cui sostegno configura un aiuto di Stato </w:t>
      </w:r>
      <w:r w:rsidR="009D5100">
        <w:rPr>
          <w:sz w:val="24"/>
          <w:szCs w:val="24"/>
        </w:rPr>
        <w:t>[</w:t>
      </w:r>
      <w:r w:rsidR="003270BF" w:rsidRPr="00863DE5">
        <w:rPr>
          <w:sz w:val="24"/>
          <w:szCs w:val="24"/>
        </w:rPr>
        <w:t xml:space="preserve">Obbligo di utilizzo di </w:t>
      </w:r>
      <w:r w:rsidR="009D5100">
        <w:rPr>
          <w:sz w:val="24"/>
          <w:szCs w:val="24"/>
        </w:rPr>
        <w:t>Opzione di costo Semplificate (OCS</w:t>
      </w:r>
      <w:r w:rsidR="003270BF" w:rsidRPr="00863DE5">
        <w:rPr>
          <w:sz w:val="24"/>
          <w:szCs w:val="24"/>
        </w:rPr>
        <w:t>)</w:t>
      </w:r>
      <w:r w:rsidR="009D5100">
        <w:rPr>
          <w:sz w:val="24"/>
          <w:szCs w:val="24"/>
        </w:rPr>
        <w:t>]</w:t>
      </w:r>
      <w:r w:rsidR="003270BF" w:rsidRPr="00863DE5">
        <w:rPr>
          <w:sz w:val="24"/>
          <w:szCs w:val="24"/>
        </w:rPr>
        <w:t>.</w:t>
      </w:r>
    </w:p>
    <w:p w14:paraId="5D8EDAAD" w14:textId="271A700C" w:rsidR="00FF4AB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Al fine di </w:t>
      </w:r>
      <w:r w:rsidR="00CB5133">
        <w:rPr>
          <w:sz w:val="24"/>
          <w:szCs w:val="24"/>
        </w:rPr>
        <w:t>g</w:t>
      </w:r>
      <w:r w:rsidR="00965292">
        <w:rPr>
          <w:sz w:val="24"/>
          <w:szCs w:val="24"/>
        </w:rPr>
        <w:t>ara</w:t>
      </w:r>
      <w:r w:rsidRPr="00863DE5">
        <w:rPr>
          <w:sz w:val="24"/>
          <w:szCs w:val="24"/>
        </w:rPr>
        <w:t xml:space="preserve">ntire l’economicità delle prestazioni fornite dalle società in house/agenzie regionali, ferme restando le regole di cui al </w:t>
      </w:r>
      <w:r w:rsidR="00C325F9">
        <w:rPr>
          <w:sz w:val="24"/>
          <w:szCs w:val="24"/>
        </w:rPr>
        <w:t>D</w:t>
      </w:r>
      <w:r w:rsidR="00C325F9" w:rsidRPr="00863DE5">
        <w:rPr>
          <w:sz w:val="24"/>
          <w:szCs w:val="24"/>
        </w:rPr>
        <w:t xml:space="preserve">ecreto </w:t>
      </w:r>
      <w:r w:rsidR="00E748B2">
        <w:rPr>
          <w:sz w:val="24"/>
          <w:szCs w:val="24"/>
        </w:rPr>
        <w:t>l</w:t>
      </w:r>
      <w:r w:rsidR="00C325F9" w:rsidRPr="00863DE5">
        <w:rPr>
          <w:sz w:val="24"/>
          <w:szCs w:val="24"/>
        </w:rPr>
        <w:t xml:space="preserve">egislativo n. 50 </w:t>
      </w:r>
      <w:r w:rsidR="00C325F9">
        <w:rPr>
          <w:sz w:val="24"/>
          <w:szCs w:val="24"/>
        </w:rPr>
        <w:t xml:space="preserve">del </w:t>
      </w:r>
      <w:r w:rsidR="00C325F9" w:rsidRPr="00863DE5">
        <w:rPr>
          <w:sz w:val="24"/>
          <w:szCs w:val="24"/>
        </w:rPr>
        <w:t>18 aprile 2016</w:t>
      </w:r>
      <w:r w:rsidR="00C325F9">
        <w:rPr>
          <w:sz w:val="24"/>
          <w:szCs w:val="24"/>
        </w:rPr>
        <w:t xml:space="preserve"> </w:t>
      </w:r>
      <w:r w:rsidR="00FF4AB6" w:rsidRPr="00863DE5">
        <w:rPr>
          <w:sz w:val="24"/>
          <w:szCs w:val="24"/>
        </w:rPr>
        <w:t xml:space="preserve">e </w:t>
      </w:r>
      <w:proofErr w:type="spellStart"/>
      <w:r w:rsidR="00FF4AB6" w:rsidRPr="00863DE5">
        <w:rPr>
          <w:sz w:val="24"/>
          <w:szCs w:val="24"/>
        </w:rPr>
        <w:t>ss.mm.ii</w:t>
      </w:r>
      <w:proofErr w:type="spellEnd"/>
      <w:r w:rsidR="00FF4AB6" w:rsidRPr="00863DE5">
        <w:rPr>
          <w:sz w:val="24"/>
          <w:szCs w:val="24"/>
        </w:rPr>
        <w:t>.</w:t>
      </w:r>
      <w:r w:rsidRPr="00863DE5">
        <w:rPr>
          <w:sz w:val="24"/>
          <w:szCs w:val="24"/>
        </w:rPr>
        <w:t xml:space="preserve"> in termini di valutazione della congruità economica dell'offerta, anche nel caso di progetti di acquisizione di beni e servizi a titolarità regionale, in cui la società in house/agenzia funge da operatore economico prestatore di beni e servizi, vengono applicate le medesime modalità sopra descritte in merito alla adeguata pianificazione preventiva e dettagliata dei costi stimati del servizio, modalità di rendicontazione dei costi sostenuti nonché modalità di esplicitazione dello stato di avanzamento delle attività. </w:t>
      </w:r>
    </w:p>
    <w:p w14:paraId="2EE88C32" w14:textId="1DFBA5F8" w:rsidR="00CB5133" w:rsidRDefault="00320786" w:rsidP="00FF4AB6">
      <w:pPr>
        <w:autoSpaceDE w:val="0"/>
        <w:autoSpaceDN w:val="0"/>
        <w:adjustRightInd w:val="0"/>
        <w:spacing w:after="0" w:line="240" w:lineRule="auto"/>
        <w:jc w:val="both"/>
        <w:rPr>
          <w:sz w:val="24"/>
          <w:szCs w:val="24"/>
        </w:rPr>
      </w:pPr>
      <w:r w:rsidRPr="00863DE5">
        <w:rPr>
          <w:sz w:val="24"/>
          <w:szCs w:val="24"/>
        </w:rPr>
        <w:t xml:space="preserve">Ciò significa, in particolare per quanto riguarda la rendicontazione, che la società in house/agenzia, operando in qualità di prestatore di un servizio, emetterà regolare fattura o documento contabile equivalente che sarà però accompagnato, ai fini della sua ammissibilità a valere sul PR FESR </w:t>
      </w:r>
      <w:r w:rsidR="00FF4AB6" w:rsidRPr="00863DE5">
        <w:rPr>
          <w:sz w:val="24"/>
          <w:szCs w:val="24"/>
        </w:rPr>
        <w:t>2021-2027</w:t>
      </w:r>
      <w:r w:rsidRPr="00863DE5">
        <w:rPr>
          <w:sz w:val="24"/>
          <w:szCs w:val="24"/>
        </w:rPr>
        <w:t xml:space="preserve"> dalla documentazione giustificativa sopra descritta a dimostrazione dei costi effettivamente sostenuti dalla medesima società in house/agenzia fino a concorrenza del corrispettivo esposto in fattura/documento equivalente. La procedura adottata per il trattamento delle domande di rimborso coinvolge, per le attività di competenza, le funzioni di gestione e controllo interne all’AdG, </w:t>
      </w:r>
      <w:r w:rsidR="00C85D28" w:rsidRPr="00863DE5">
        <w:rPr>
          <w:sz w:val="24"/>
          <w:szCs w:val="24"/>
        </w:rPr>
        <w:t xml:space="preserve">ossia i singoli </w:t>
      </w:r>
      <w:proofErr w:type="spellStart"/>
      <w:r w:rsidR="00C57789">
        <w:rPr>
          <w:sz w:val="24"/>
          <w:szCs w:val="24"/>
        </w:rPr>
        <w:t>RdA</w:t>
      </w:r>
      <w:proofErr w:type="spellEnd"/>
      <w:r w:rsidR="00C85D28" w:rsidRPr="00863DE5">
        <w:rPr>
          <w:sz w:val="24"/>
          <w:szCs w:val="24"/>
        </w:rPr>
        <w:t>, nonché gli eventuali O</w:t>
      </w:r>
      <w:r w:rsidR="009D5100">
        <w:rPr>
          <w:sz w:val="24"/>
          <w:szCs w:val="24"/>
        </w:rPr>
        <w:t>O.</w:t>
      </w:r>
      <w:r w:rsidR="00C85D28" w:rsidRPr="00863DE5">
        <w:rPr>
          <w:sz w:val="24"/>
          <w:szCs w:val="24"/>
        </w:rPr>
        <w:t>I</w:t>
      </w:r>
      <w:r w:rsidR="009D5100">
        <w:rPr>
          <w:sz w:val="24"/>
          <w:szCs w:val="24"/>
        </w:rPr>
        <w:t>I.</w:t>
      </w:r>
      <w:r w:rsidR="00C85D28" w:rsidRPr="00863DE5">
        <w:rPr>
          <w:sz w:val="24"/>
          <w:szCs w:val="24"/>
        </w:rPr>
        <w:t xml:space="preserve"> designati </w:t>
      </w:r>
      <w:r w:rsidRPr="00863DE5">
        <w:rPr>
          <w:sz w:val="24"/>
          <w:szCs w:val="24"/>
        </w:rPr>
        <w:t xml:space="preserve">e naturalmente i </w:t>
      </w:r>
      <w:r w:rsidR="003C3E56">
        <w:rPr>
          <w:sz w:val="24"/>
          <w:szCs w:val="24"/>
        </w:rPr>
        <w:t>B</w:t>
      </w:r>
      <w:r w:rsidRPr="00863DE5">
        <w:rPr>
          <w:sz w:val="24"/>
          <w:szCs w:val="24"/>
        </w:rPr>
        <w:t xml:space="preserve">eneficiari. </w:t>
      </w:r>
    </w:p>
    <w:p w14:paraId="08CFAFE0" w14:textId="50DE0F6F"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Di seguito sono illustrate le fasi di ricezione e convalida delle domande di rimborso dei </w:t>
      </w:r>
      <w:r w:rsidR="003C3E56">
        <w:rPr>
          <w:sz w:val="24"/>
          <w:szCs w:val="24"/>
        </w:rPr>
        <w:t>B</w:t>
      </w:r>
      <w:r w:rsidRPr="00863DE5">
        <w:rPr>
          <w:sz w:val="24"/>
          <w:szCs w:val="24"/>
        </w:rPr>
        <w:t xml:space="preserve">eneficiari organizzate per fase del ciclo di vita del progetto. </w:t>
      </w:r>
    </w:p>
    <w:p w14:paraId="229AE1D1" w14:textId="1E03B7E1"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Gli </w:t>
      </w:r>
      <w:r w:rsidR="00BF2CC9" w:rsidRPr="00863DE5">
        <w:rPr>
          <w:sz w:val="24"/>
          <w:szCs w:val="24"/>
        </w:rPr>
        <w:t xml:space="preserve">eventuali </w:t>
      </w:r>
      <w:r w:rsidRPr="00863DE5">
        <w:rPr>
          <w:sz w:val="24"/>
          <w:szCs w:val="24"/>
        </w:rPr>
        <w:t>O</w:t>
      </w:r>
      <w:r w:rsidR="00F57217" w:rsidRPr="00863DE5">
        <w:rPr>
          <w:sz w:val="24"/>
          <w:szCs w:val="24"/>
        </w:rPr>
        <w:t>O.</w:t>
      </w:r>
      <w:r w:rsidRPr="00863DE5">
        <w:rPr>
          <w:sz w:val="24"/>
          <w:szCs w:val="24"/>
        </w:rPr>
        <w:t>I</w:t>
      </w:r>
      <w:r w:rsidR="00F57217" w:rsidRPr="00863DE5">
        <w:rPr>
          <w:sz w:val="24"/>
          <w:szCs w:val="24"/>
        </w:rPr>
        <w:t>I.</w:t>
      </w:r>
      <w:r w:rsidRPr="00863DE5">
        <w:rPr>
          <w:sz w:val="24"/>
          <w:szCs w:val="24"/>
        </w:rPr>
        <w:t xml:space="preserve"> descrivono la procedura nei loro Si</w:t>
      </w:r>
      <w:r w:rsidR="009D5100">
        <w:rPr>
          <w:sz w:val="24"/>
          <w:szCs w:val="24"/>
        </w:rPr>
        <w:t>.</w:t>
      </w:r>
      <w:r w:rsidRPr="00863DE5">
        <w:rPr>
          <w:sz w:val="24"/>
          <w:szCs w:val="24"/>
        </w:rPr>
        <w:t>Ge</w:t>
      </w:r>
      <w:r w:rsidR="009D5100">
        <w:rPr>
          <w:sz w:val="24"/>
          <w:szCs w:val="24"/>
        </w:rPr>
        <w:t>.</w:t>
      </w:r>
      <w:r w:rsidRPr="00863DE5">
        <w:rPr>
          <w:sz w:val="24"/>
          <w:szCs w:val="24"/>
        </w:rPr>
        <w:t>Co</w:t>
      </w:r>
      <w:r w:rsidR="009D5100">
        <w:rPr>
          <w:sz w:val="24"/>
          <w:szCs w:val="24"/>
        </w:rPr>
        <w:t>.</w:t>
      </w:r>
      <w:r w:rsidRPr="00863DE5">
        <w:rPr>
          <w:sz w:val="24"/>
          <w:szCs w:val="24"/>
        </w:rPr>
        <w:t xml:space="preserve"> tenendo conto di quanto previsto dal presente Si.Ge.Co</w:t>
      </w:r>
      <w:r w:rsidR="009D5100">
        <w:rPr>
          <w:sz w:val="24"/>
          <w:szCs w:val="24"/>
        </w:rPr>
        <w:t xml:space="preserve">. </w:t>
      </w:r>
      <w:r w:rsidRPr="00863DE5">
        <w:rPr>
          <w:sz w:val="24"/>
          <w:szCs w:val="24"/>
        </w:rPr>
        <w:t xml:space="preserve">dell’AdG. </w:t>
      </w:r>
    </w:p>
    <w:p w14:paraId="080C108A" w14:textId="6A7C29AF" w:rsidR="00761886" w:rsidRPr="00863DE5" w:rsidRDefault="00320786" w:rsidP="00761886">
      <w:pPr>
        <w:autoSpaceDE w:val="0"/>
        <w:autoSpaceDN w:val="0"/>
        <w:adjustRightInd w:val="0"/>
        <w:spacing w:after="0" w:line="240" w:lineRule="auto"/>
        <w:jc w:val="both"/>
        <w:rPr>
          <w:sz w:val="24"/>
          <w:szCs w:val="24"/>
        </w:rPr>
      </w:pPr>
      <w:r w:rsidRPr="00863DE5">
        <w:rPr>
          <w:sz w:val="24"/>
          <w:szCs w:val="24"/>
        </w:rPr>
        <w:t xml:space="preserve">In fase di avvio, è previsto, laddove possibile, che il </w:t>
      </w:r>
      <w:r w:rsidR="00CB5133">
        <w:rPr>
          <w:sz w:val="24"/>
          <w:szCs w:val="24"/>
        </w:rPr>
        <w:t>B</w:t>
      </w:r>
      <w:r w:rsidRPr="00863DE5">
        <w:rPr>
          <w:sz w:val="24"/>
          <w:szCs w:val="24"/>
        </w:rPr>
        <w:t xml:space="preserve">eneficiario possa richiedere e l’amministrazione possa erogare un anticipo ai sensi dell’art. </w:t>
      </w:r>
      <w:r w:rsidR="004F41DD" w:rsidRPr="00863DE5">
        <w:rPr>
          <w:sz w:val="24"/>
          <w:szCs w:val="24"/>
        </w:rPr>
        <w:t xml:space="preserve">91 del Reg. </w:t>
      </w:r>
      <w:r w:rsidR="009D5100">
        <w:rPr>
          <w:sz w:val="24"/>
          <w:szCs w:val="24"/>
        </w:rPr>
        <w:t xml:space="preserve">(UE) n. </w:t>
      </w:r>
      <w:r w:rsidR="00CF2F78">
        <w:rPr>
          <w:sz w:val="24"/>
          <w:szCs w:val="24"/>
        </w:rPr>
        <w:t xml:space="preserve">1060/2021 </w:t>
      </w:r>
      <w:r w:rsidRPr="00863DE5">
        <w:rPr>
          <w:sz w:val="24"/>
          <w:szCs w:val="24"/>
        </w:rPr>
        <w:t>oppure un acconto, secondo i termini previsti dall’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w:t>
      </w:r>
    </w:p>
    <w:p w14:paraId="1576612E" w14:textId="65064EA1" w:rsidR="004F41DD" w:rsidRPr="00863DE5" w:rsidRDefault="00320786" w:rsidP="00761886">
      <w:pPr>
        <w:autoSpaceDE w:val="0"/>
        <w:autoSpaceDN w:val="0"/>
        <w:adjustRightInd w:val="0"/>
        <w:spacing w:after="0" w:line="240" w:lineRule="auto"/>
        <w:jc w:val="both"/>
        <w:rPr>
          <w:sz w:val="24"/>
          <w:szCs w:val="24"/>
        </w:rPr>
      </w:pPr>
      <w:r w:rsidRPr="00863DE5">
        <w:rPr>
          <w:sz w:val="24"/>
          <w:szCs w:val="24"/>
        </w:rPr>
        <w:t>In fase di realizzazione, secondo la periodicità ed entro i termini previsti dall’</w:t>
      </w:r>
      <w:r w:rsidR="00965292">
        <w:rPr>
          <w:sz w:val="24"/>
          <w:szCs w:val="24"/>
        </w:rPr>
        <w:t>Avviso</w:t>
      </w:r>
      <w:r w:rsidRPr="00863DE5">
        <w:rPr>
          <w:sz w:val="24"/>
          <w:szCs w:val="24"/>
        </w:rPr>
        <w:t>/</w:t>
      </w:r>
      <w:r w:rsidR="00965292">
        <w:rPr>
          <w:sz w:val="24"/>
          <w:szCs w:val="24"/>
        </w:rPr>
        <w:t>Bando</w:t>
      </w:r>
      <w:r w:rsidRPr="00863DE5">
        <w:rPr>
          <w:sz w:val="24"/>
          <w:szCs w:val="24"/>
        </w:rPr>
        <w:t xml:space="preserve">/ </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i </w:t>
      </w:r>
      <w:r w:rsidR="00CB5133">
        <w:rPr>
          <w:sz w:val="24"/>
          <w:szCs w:val="24"/>
        </w:rPr>
        <w:t>B</w:t>
      </w:r>
      <w:r w:rsidRPr="00863DE5">
        <w:rPr>
          <w:sz w:val="24"/>
          <w:szCs w:val="24"/>
        </w:rPr>
        <w:t xml:space="preserve">eneficiari presentano la domanda di rimborso delle spese sostenute per la realizzazione dell’intervento, ai fini dell’erogazione dei pagamenti intermedi. Le domande di rimborso presentate dai </w:t>
      </w:r>
      <w:r w:rsidR="00CB5133">
        <w:rPr>
          <w:sz w:val="24"/>
          <w:szCs w:val="24"/>
        </w:rPr>
        <w:t>B</w:t>
      </w:r>
      <w:r w:rsidRPr="00863DE5">
        <w:rPr>
          <w:sz w:val="24"/>
          <w:szCs w:val="24"/>
        </w:rPr>
        <w:t>eneficiari sono corredate dalla documentazione</w:t>
      </w:r>
      <w:r w:rsidR="004F41DD" w:rsidRPr="00863DE5">
        <w:rPr>
          <w:sz w:val="24"/>
          <w:szCs w:val="24"/>
        </w:rPr>
        <w:t xml:space="preserve"> prevista dall’</w:t>
      </w:r>
      <w:r w:rsidR="00965292">
        <w:rPr>
          <w:sz w:val="24"/>
          <w:szCs w:val="24"/>
        </w:rPr>
        <w:t>Avviso</w:t>
      </w:r>
      <w:r w:rsidR="004F41DD" w:rsidRPr="00863DE5">
        <w:rPr>
          <w:sz w:val="24"/>
          <w:szCs w:val="24"/>
        </w:rPr>
        <w:t>/</w:t>
      </w:r>
      <w:r w:rsidR="00965292">
        <w:rPr>
          <w:sz w:val="24"/>
          <w:szCs w:val="24"/>
        </w:rPr>
        <w:t>Bando</w:t>
      </w:r>
      <w:r w:rsidR="004F41DD" w:rsidRPr="00863DE5">
        <w:rPr>
          <w:sz w:val="24"/>
          <w:szCs w:val="24"/>
        </w:rPr>
        <w:t xml:space="preserve">/ </w:t>
      </w:r>
      <w:r w:rsidR="00CF2F78">
        <w:rPr>
          <w:sz w:val="24"/>
          <w:szCs w:val="24"/>
        </w:rPr>
        <w:t>Convenzione</w:t>
      </w:r>
      <w:r w:rsidR="004F41DD" w:rsidRPr="00863DE5">
        <w:rPr>
          <w:sz w:val="24"/>
          <w:szCs w:val="24"/>
        </w:rPr>
        <w:t>/</w:t>
      </w:r>
      <w:r w:rsidR="00CF2F78">
        <w:rPr>
          <w:sz w:val="24"/>
          <w:szCs w:val="24"/>
        </w:rPr>
        <w:t>Accordo</w:t>
      </w:r>
      <w:r w:rsidR="004F41DD" w:rsidRPr="00863DE5">
        <w:rPr>
          <w:sz w:val="24"/>
          <w:szCs w:val="24"/>
        </w:rPr>
        <w:t xml:space="preserve"> e dall’eventuale metodologia di semplificazione adottata dal </w:t>
      </w:r>
      <w:proofErr w:type="spellStart"/>
      <w:r w:rsidR="004F41DD" w:rsidRPr="00863DE5">
        <w:rPr>
          <w:sz w:val="24"/>
          <w:szCs w:val="24"/>
        </w:rPr>
        <w:t>RdA</w:t>
      </w:r>
      <w:proofErr w:type="spellEnd"/>
      <w:r w:rsidR="004F41DD" w:rsidRPr="00863DE5">
        <w:rPr>
          <w:sz w:val="24"/>
          <w:szCs w:val="24"/>
        </w:rPr>
        <w:t xml:space="preserve"> ai sensi dell’art. 53 del </w:t>
      </w:r>
      <w:r w:rsidR="009D5100" w:rsidRPr="00863DE5">
        <w:rPr>
          <w:sz w:val="24"/>
          <w:szCs w:val="24"/>
        </w:rPr>
        <w:t xml:space="preserve">Reg. </w:t>
      </w:r>
      <w:r w:rsidR="009D5100">
        <w:rPr>
          <w:sz w:val="24"/>
          <w:szCs w:val="24"/>
        </w:rPr>
        <w:t xml:space="preserve">(UE) n. </w:t>
      </w:r>
      <w:r w:rsidR="00CF2F78">
        <w:rPr>
          <w:sz w:val="24"/>
          <w:szCs w:val="24"/>
        </w:rPr>
        <w:t>1060/2021</w:t>
      </w:r>
      <w:r w:rsidR="004F41DD" w:rsidRPr="00863DE5">
        <w:rPr>
          <w:sz w:val="24"/>
          <w:szCs w:val="24"/>
        </w:rPr>
        <w:t xml:space="preserve">; tale documentazione viene registrata nel Sistema informativo gestionale inserendola direttamente o mediante scansione, a riprova dell’effettività della spesa sostenuta. </w:t>
      </w:r>
    </w:p>
    <w:p w14:paraId="4A898440" w14:textId="72B9782B"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In fase di conclusione, i </w:t>
      </w:r>
      <w:r w:rsidR="00CB5133">
        <w:rPr>
          <w:sz w:val="24"/>
          <w:szCs w:val="24"/>
        </w:rPr>
        <w:t>B</w:t>
      </w:r>
      <w:r w:rsidRPr="00863DE5">
        <w:rPr>
          <w:sz w:val="24"/>
          <w:szCs w:val="24"/>
        </w:rPr>
        <w:t>eneficiari presentano la domanda di rimborso, entro i termini previsti dall’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ai fini dell’erogazione del saldo. A conclusione del progetto, il </w:t>
      </w:r>
      <w:r w:rsidR="00CB5133">
        <w:rPr>
          <w:sz w:val="24"/>
          <w:szCs w:val="24"/>
        </w:rPr>
        <w:t>B</w:t>
      </w:r>
      <w:r w:rsidRPr="00863DE5">
        <w:rPr>
          <w:sz w:val="24"/>
          <w:szCs w:val="24"/>
        </w:rPr>
        <w:t xml:space="preserve">eneficiario trasmette la documentazione attestante le spese sostenute per completare il progetto e la relazione finale sull’attività svolta, laddove previsto, ai fini dell’espletamento delle verifiche per la determinazione del saldo da erogare. </w:t>
      </w:r>
    </w:p>
    <w:p w14:paraId="18A37AF9" w14:textId="0E7E0129"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lastRenderedPageBreak/>
        <w:t xml:space="preserve">Per ciascuna fase sopra citata, la documentazione trasmessa dal </w:t>
      </w:r>
      <w:r w:rsidR="00CB5133">
        <w:rPr>
          <w:sz w:val="24"/>
          <w:szCs w:val="24"/>
        </w:rPr>
        <w:t>B</w:t>
      </w:r>
      <w:r w:rsidRPr="00863DE5">
        <w:rPr>
          <w:sz w:val="24"/>
          <w:szCs w:val="24"/>
        </w:rPr>
        <w:t xml:space="preserve">eneficiario viene registrata nel sistema informativo; ai fini della convalida delle richieste di erogazione dell’anticipo e delle domande di rimborso, il </w:t>
      </w:r>
      <w:proofErr w:type="spellStart"/>
      <w:r w:rsidR="002F310E">
        <w:rPr>
          <w:sz w:val="24"/>
          <w:szCs w:val="24"/>
        </w:rPr>
        <w:t>RdA</w:t>
      </w:r>
      <w:proofErr w:type="spellEnd"/>
      <w:r w:rsidRPr="00863DE5">
        <w:rPr>
          <w:sz w:val="24"/>
          <w:szCs w:val="24"/>
        </w:rPr>
        <w:t xml:space="preserve"> provvede ad accertare la completezza e la correttezza formale della documentazione presentata, rispetto a quanto previsto dall’</w:t>
      </w:r>
      <w:r w:rsidR="00965292">
        <w:rPr>
          <w:sz w:val="24"/>
          <w:szCs w:val="24"/>
        </w:rPr>
        <w:t>Avviso</w:t>
      </w:r>
      <w:r w:rsidRPr="00863DE5">
        <w:rPr>
          <w:sz w:val="24"/>
          <w:szCs w:val="24"/>
        </w:rPr>
        <w:t>/</w:t>
      </w:r>
      <w:r w:rsidR="00965292">
        <w:rPr>
          <w:sz w:val="24"/>
          <w:szCs w:val="24"/>
        </w:rPr>
        <w:t>Bando</w:t>
      </w:r>
      <w:r w:rsidRPr="00863DE5">
        <w:rPr>
          <w:sz w:val="24"/>
          <w:szCs w:val="24"/>
        </w:rPr>
        <w:t>/</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registrando a sistema gli esiti delle verifiche effettuate. </w:t>
      </w:r>
    </w:p>
    <w:p w14:paraId="52B14F43" w14:textId="6205E252"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A seguito dei controlli amministrativi, acquisita la </w:t>
      </w:r>
      <w:r w:rsidRPr="00C325F9">
        <w:rPr>
          <w:i/>
          <w:iCs/>
          <w:sz w:val="24"/>
          <w:szCs w:val="24"/>
        </w:rPr>
        <w:t>check</w:t>
      </w:r>
      <w:r w:rsidR="00C325F9" w:rsidRPr="00C325F9">
        <w:rPr>
          <w:i/>
          <w:iCs/>
          <w:sz w:val="24"/>
          <w:szCs w:val="24"/>
        </w:rPr>
        <w:t>-</w:t>
      </w:r>
      <w:r w:rsidRPr="00C325F9">
        <w:rPr>
          <w:i/>
          <w:iCs/>
          <w:sz w:val="24"/>
          <w:szCs w:val="24"/>
        </w:rPr>
        <w:t>list</w:t>
      </w:r>
      <w:r w:rsidRPr="00863DE5">
        <w:rPr>
          <w:sz w:val="24"/>
          <w:szCs w:val="24"/>
        </w:rPr>
        <w:t xml:space="preserve"> per la verifica amministrativa dell’operazione, compilata e trasmessa dal funzionario responsabile del controllo e accertato l’esito positivo delle verifiche effettuate, il </w:t>
      </w:r>
      <w:proofErr w:type="spellStart"/>
      <w:r w:rsidR="002F310E">
        <w:rPr>
          <w:sz w:val="24"/>
          <w:szCs w:val="24"/>
        </w:rPr>
        <w:t>RdA</w:t>
      </w:r>
      <w:proofErr w:type="spellEnd"/>
      <w:r w:rsidRPr="00863DE5">
        <w:rPr>
          <w:sz w:val="24"/>
          <w:szCs w:val="24"/>
        </w:rPr>
        <w:t xml:space="preserve"> avvia la procedura per l’adozione degli atti di pagamento ai </w:t>
      </w:r>
      <w:r w:rsidR="00CB5133">
        <w:rPr>
          <w:sz w:val="24"/>
          <w:szCs w:val="24"/>
        </w:rPr>
        <w:t>B</w:t>
      </w:r>
      <w:r w:rsidRPr="00863DE5">
        <w:rPr>
          <w:sz w:val="24"/>
          <w:szCs w:val="24"/>
        </w:rPr>
        <w:t xml:space="preserve">eneficiari. </w:t>
      </w:r>
    </w:p>
    <w:p w14:paraId="773AAF01" w14:textId="01F3A421"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Per il trattamento delle domande di rimborso ai </w:t>
      </w:r>
      <w:r w:rsidR="00CB5133">
        <w:rPr>
          <w:sz w:val="24"/>
          <w:szCs w:val="24"/>
        </w:rPr>
        <w:t>B</w:t>
      </w:r>
      <w:r w:rsidRPr="00863DE5">
        <w:rPr>
          <w:sz w:val="24"/>
          <w:szCs w:val="24"/>
        </w:rPr>
        <w:t xml:space="preserve">eneficiari sulla base dell’art. </w:t>
      </w:r>
      <w:r w:rsidR="004F41DD" w:rsidRPr="00863DE5">
        <w:rPr>
          <w:sz w:val="24"/>
          <w:szCs w:val="24"/>
        </w:rPr>
        <w:t xml:space="preserve">74 del </w:t>
      </w:r>
      <w:r w:rsidR="009D5100" w:rsidRPr="00863DE5">
        <w:rPr>
          <w:sz w:val="24"/>
          <w:szCs w:val="24"/>
        </w:rPr>
        <w:t xml:space="preserve">Reg. </w:t>
      </w:r>
      <w:r w:rsidR="009D5100">
        <w:rPr>
          <w:sz w:val="24"/>
          <w:szCs w:val="24"/>
        </w:rPr>
        <w:t xml:space="preserve">(UE) n. </w:t>
      </w:r>
      <w:r w:rsidR="00CF2F78">
        <w:rPr>
          <w:sz w:val="24"/>
          <w:szCs w:val="24"/>
        </w:rPr>
        <w:t>1060/2021</w:t>
      </w:r>
      <w:r w:rsidRPr="00863DE5">
        <w:rPr>
          <w:sz w:val="24"/>
          <w:szCs w:val="24"/>
        </w:rPr>
        <w:t xml:space="preserve">, l’AdG assicura che il </w:t>
      </w:r>
      <w:r w:rsidR="00CB5133">
        <w:rPr>
          <w:sz w:val="24"/>
          <w:szCs w:val="24"/>
        </w:rPr>
        <w:t>B</w:t>
      </w:r>
      <w:r w:rsidRPr="00863DE5">
        <w:rPr>
          <w:sz w:val="24"/>
          <w:szCs w:val="24"/>
        </w:rPr>
        <w:t xml:space="preserve">eneficiario riceva l’importo totale della spesa pubblica ammissibile dovuta entro </w:t>
      </w:r>
      <w:r w:rsidR="004F41DD" w:rsidRPr="00863DE5">
        <w:rPr>
          <w:sz w:val="24"/>
          <w:szCs w:val="24"/>
        </w:rPr>
        <w:t>80</w:t>
      </w:r>
      <w:r w:rsidRPr="00863DE5">
        <w:rPr>
          <w:sz w:val="24"/>
          <w:szCs w:val="24"/>
        </w:rPr>
        <w:t xml:space="preserve"> giorni dalla data di presentazione della domanda di rimborso (riferite ad anticipazione, stati di avanzamento e saldo finale) da parte del </w:t>
      </w:r>
      <w:r w:rsidR="00CB5133">
        <w:rPr>
          <w:sz w:val="24"/>
          <w:szCs w:val="24"/>
        </w:rPr>
        <w:t>B</w:t>
      </w:r>
      <w:r w:rsidRPr="00863DE5">
        <w:rPr>
          <w:sz w:val="24"/>
          <w:szCs w:val="24"/>
        </w:rPr>
        <w:t xml:space="preserve">eneficiario stesso. Le procedure saranno attivate, altresì, nel rispetto di quanto dettato dall’art. </w:t>
      </w:r>
      <w:r w:rsidR="004F41DD" w:rsidRPr="00863DE5">
        <w:rPr>
          <w:sz w:val="24"/>
          <w:szCs w:val="24"/>
        </w:rPr>
        <w:t>69, par. 8</w:t>
      </w:r>
      <w:r w:rsidRPr="00863DE5">
        <w:rPr>
          <w:sz w:val="24"/>
          <w:szCs w:val="24"/>
        </w:rPr>
        <w:t xml:space="preserve"> dello stesso </w:t>
      </w:r>
      <w:r w:rsidR="009D5100">
        <w:rPr>
          <w:sz w:val="24"/>
          <w:szCs w:val="24"/>
        </w:rPr>
        <w:t>R</w:t>
      </w:r>
      <w:r w:rsidRPr="00863DE5">
        <w:rPr>
          <w:sz w:val="24"/>
          <w:szCs w:val="24"/>
        </w:rPr>
        <w:t xml:space="preserve">egolamento, assicurando che tutti gli scambi di informazioni tra i </w:t>
      </w:r>
      <w:r w:rsidR="00CB5133">
        <w:rPr>
          <w:sz w:val="24"/>
          <w:szCs w:val="24"/>
        </w:rPr>
        <w:t>B</w:t>
      </w:r>
      <w:r w:rsidRPr="00863DE5">
        <w:rPr>
          <w:sz w:val="24"/>
          <w:szCs w:val="24"/>
        </w:rPr>
        <w:t>eneficiari e l’</w:t>
      </w:r>
      <w:proofErr w:type="spellStart"/>
      <w:r w:rsidRPr="00863DE5">
        <w:rPr>
          <w:sz w:val="24"/>
          <w:szCs w:val="24"/>
        </w:rPr>
        <w:t>AdG</w:t>
      </w:r>
      <w:proofErr w:type="spellEnd"/>
      <w:r w:rsidRPr="00863DE5">
        <w:rPr>
          <w:sz w:val="24"/>
          <w:szCs w:val="24"/>
        </w:rPr>
        <w:t>, l’</w:t>
      </w:r>
      <w:r w:rsidR="001A0067" w:rsidRPr="00863DE5">
        <w:rPr>
          <w:sz w:val="24"/>
          <w:szCs w:val="24"/>
        </w:rPr>
        <w:t>A</w:t>
      </w:r>
      <w:r w:rsidR="009D5100">
        <w:rPr>
          <w:sz w:val="24"/>
          <w:szCs w:val="24"/>
        </w:rPr>
        <w:t>utorità Contabile (AC)</w:t>
      </w:r>
      <w:r w:rsidRPr="00863DE5">
        <w:rPr>
          <w:sz w:val="24"/>
          <w:szCs w:val="24"/>
        </w:rPr>
        <w:t>, l’A</w:t>
      </w:r>
      <w:r w:rsidR="009D5100">
        <w:rPr>
          <w:sz w:val="24"/>
          <w:szCs w:val="24"/>
        </w:rPr>
        <w:t>utorità di audit (</w:t>
      </w:r>
      <w:proofErr w:type="spellStart"/>
      <w:r w:rsidR="009D5100">
        <w:rPr>
          <w:sz w:val="24"/>
          <w:szCs w:val="24"/>
        </w:rPr>
        <w:t>AdA</w:t>
      </w:r>
      <w:proofErr w:type="spellEnd"/>
      <w:r w:rsidR="009D5100">
        <w:rPr>
          <w:sz w:val="24"/>
          <w:szCs w:val="24"/>
        </w:rPr>
        <w:t>)</w:t>
      </w:r>
      <w:r w:rsidRPr="00863DE5">
        <w:rPr>
          <w:sz w:val="24"/>
          <w:szCs w:val="24"/>
        </w:rPr>
        <w:t xml:space="preserve"> e gli </w:t>
      </w:r>
      <w:r w:rsidR="00BF2CC9" w:rsidRPr="00863DE5">
        <w:rPr>
          <w:sz w:val="24"/>
          <w:szCs w:val="24"/>
        </w:rPr>
        <w:t xml:space="preserve">eventuali </w:t>
      </w:r>
      <w:r w:rsidRPr="00863DE5">
        <w:rPr>
          <w:sz w:val="24"/>
          <w:szCs w:val="24"/>
        </w:rPr>
        <w:t xml:space="preserve">OO.II avvengano mediante sistemi di scambio elettronico dei dati. Ciò, sarà possibile con il sistema </w:t>
      </w:r>
      <w:r w:rsidR="00BF2CC9" w:rsidRPr="00863DE5">
        <w:rPr>
          <w:sz w:val="24"/>
          <w:szCs w:val="24"/>
        </w:rPr>
        <w:t xml:space="preserve">informativo </w:t>
      </w:r>
      <w:r w:rsidRPr="00863DE5">
        <w:rPr>
          <w:sz w:val="24"/>
          <w:szCs w:val="24"/>
        </w:rPr>
        <w:t xml:space="preserve">e le sue funzionalità gestionali. </w:t>
      </w:r>
    </w:p>
    <w:p w14:paraId="76B3532B" w14:textId="77777777" w:rsidR="00A55EB7" w:rsidRPr="00863DE5" w:rsidRDefault="00A55EB7" w:rsidP="00FF4AB6">
      <w:pPr>
        <w:autoSpaceDE w:val="0"/>
        <w:autoSpaceDN w:val="0"/>
        <w:adjustRightInd w:val="0"/>
        <w:spacing w:after="0" w:line="240" w:lineRule="auto"/>
        <w:jc w:val="both"/>
        <w:rPr>
          <w:sz w:val="24"/>
          <w:szCs w:val="24"/>
        </w:rPr>
      </w:pPr>
    </w:p>
    <w:p w14:paraId="2158A842" w14:textId="131BDDA9" w:rsidR="00320786" w:rsidRPr="00863DE5" w:rsidRDefault="00320786" w:rsidP="002F649D">
      <w:pPr>
        <w:pStyle w:val="Paragrafoelenco"/>
        <w:numPr>
          <w:ilvl w:val="0"/>
          <w:numId w:val="13"/>
        </w:numPr>
        <w:autoSpaceDE w:val="0"/>
        <w:autoSpaceDN w:val="0"/>
        <w:adjustRightInd w:val="0"/>
        <w:spacing w:after="0" w:line="240" w:lineRule="auto"/>
        <w:jc w:val="both"/>
        <w:rPr>
          <w:b/>
          <w:bCs/>
          <w:i/>
          <w:iCs/>
          <w:sz w:val="24"/>
          <w:szCs w:val="24"/>
        </w:rPr>
      </w:pPr>
      <w:r w:rsidRPr="00863DE5">
        <w:rPr>
          <w:b/>
          <w:bCs/>
          <w:i/>
          <w:iCs/>
          <w:sz w:val="24"/>
          <w:szCs w:val="24"/>
        </w:rPr>
        <w:t xml:space="preserve">Ricevimento, Verifica e Convalida delle domande di rimborso </w:t>
      </w:r>
    </w:p>
    <w:p w14:paraId="56D3B6E2" w14:textId="77777777" w:rsidR="00A55EB7" w:rsidRPr="00863DE5" w:rsidRDefault="00A55EB7" w:rsidP="00A55EB7">
      <w:pPr>
        <w:pStyle w:val="Paragrafoelenco"/>
        <w:autoSpaceDE w:val="0"/>
        <w:autoSpaceDN w:val="0"/>
        <w:adjustRightInd w:val="0"/>
        <w:spacing w:after="0" w:line="240" w:lineRule="auto"/>
        <w:jc w:val="both"/>
        <w:rPr>
          <w:b/>
          <w:bCs/>
          <w:i/>
          <w:iCs/>
          <w:sz w:val="24"/>
          <w:szCs w:val="24"/>
        </w:rPr>
      </w:pPr>
    </w:p>
    <w:p w14:paraId="613BBF38" w14:textId="540654A9"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Il Beneficiario, effettuati i pagamenti per la realizzazione dell’operazione ammessa al contributo del PR, invia la sua domanda di rimborso della spesa effettivamente pagata e quietanzata al </w:t>
      </w:r>
      <w:proofErr w:type="spellStart"/>
      <w:r w:rsidR="002F310E">
        <w:rPr>
          <w:sz w:val="24"/>
          <w:szCs w:val="24"/>
        </w:rPr>
        <w:t>RdA</w:t>
      </w:r>
      <w:proofErr w:type="spellEnd"/>
      <w:r w:rsidRPr="00863DE5">
        <w:rPr>
          <w:sz w:val="24"/>
          <w:szCs w:val="24"/>
        </w:rPr>
        <w:t xml:space="preserve">. La domanda di rimborso è accompagnata dalla documentazione relativa alle quietanze di pagamento (forma di atto, importo, numero, causale riferita al quadro economico di progetto e data) e alla documentazione giustificativa (fatture o documentazione contabile di valore probatorio equivalente). Analogamente il </w:t>
      </w:r>
      <w:r w:rsidR="00CB5133">
        <w:rPr>
          <w:sz w:val="24"/>
          <w:szCs w:val="24"/>
        </w:rPr>
        <w:t>B</w:t>
      </w:r>
      <w:r w:rsidRPr="00863DE5">
        <w:rPr>
          <w:sz w:val="24"/>
          <w:szCs w:val="24"/>
        </w:rPr>
        <w:t xml:space="preserve">eneficiario invia la propria domanda di anticipo/acconto, laddove consentito e nelle forme prescritte dal </w:t>
      </w:r>
      <w:r w:rsidR="00965292">
        <w:rPr>
          <w:sz w:val="24"/>
          <w:szCs w:val="24"/>
        </w:rPr>
        <w:t>Bando</w:t>
      </w:r>
      <w:r w:rsidRPr="00863DE5">
        <w:rPr>
          <w:sz w:val="24"/>
          <w:szCs w:val="24"/>
        </w:rPr>
        <w:t>/</w:t>
      </w:r>
      <w:r w:rsidR="00965292">
        <w:rPr>
          <w:sz w:val="24"/>
          <w:szCs w:val="24"/>
        </w:rPr>
        <w:t>Avviso</w:t>
      </w:r>
      <w:r w:rsidRPr="00863DE5">
        <w:rPr>
          <w:sz w:val="24"/>
          <w:szCs w:val="24"/>
        </w:rPr>
        <w:t>/</w:t>
      </w:r>
      <w:r w:rsidR="00CF2F78">
        <w:rPr>
          <w:sz w:val="24"/>
          <w:szCs w:val="24"/>
        </w:rPr>
        <w:t>Convenzione</w:t>
      </w:r>
      <w:r w:rsidRPr="00863DE5">
        <w:rPr>
          <w:sz w:val="24"/>
          <w:szCs w:val="24"/>
        </w:rPr>
        <w:t xml:space="preserve">. Il processo di formazione della creazione delle domande di rimborso fino alla fase istruttoria in capo al </w:t>
      </w:r>
      <w:proofErr w:type="spellStart"/>
      <w:r w:rsidRPr="00863DE5">
        <w:rPr>
          <w:sz w:val="24"/>
          <w:szCs w:val="24"/>
        </w:rPr>
        <w:t>RdA</w:t>
      </w:r>
      <w:proofErr w:type="spellEnd"/>
      <w:r w:rsidRPr="00863DE5">
        <w:rPr>
          <w:sz w:val="24"/>
          <w:szCs w:val="24"/>
        </w:rPr>
        <w:t xml:space="preserve"> è rappresentato nel diagramma </w:t>
      </w:r>
      <w:r w:rsidR="002449AB" w:rsidRPr="00863DE5">
        <w:rPr>
          <w:sz w:val="24"/>
          <w:szCs w:val="24"/>
        </w:rPr>
        <w:t>di seguito riportato.</w:t>
      </w:r>
    </w:p>
    <w:p w14:paraId="61C2B169" w14:textId="66029B1F" w:rsidR="002449AB" w:rsidRPr="00863DE5" w:rsidRDefault="00FE3CC3" w:rsidP="00DB3B06">
      <w:pPr>
        <w:autoSpaceDE w:val="0"/>
        <w:autoSpaceDN w:val="0"/>
        <w:adjustRightInd w:val="0"/>
        <w:spacing w:after="0" w:line="240" w:lineRule="auto"/>
        <w:jc w:val="center"/>
        <w:rPr>
          <w:sz w:val="24"/>
          <w:szCs w:val="24"/>
        </w:rPr>
      </w:pPr>
      <w:r w:rsidRPr="00863DE5">
        <w:rPr>
          <w:noProof/>
        </w:rPr>
        <w:lastRenderedPageBreak/>
        <w:drawing>
          <wp:inline distT="0" distB="0" distL="0" distR="0" wp14:anchorId="20610DF3" wp14:editId="72A7A7EE">
            <wp:extent cx="4756150" cy="5902960"/>
            <wp:effectExtent l="0" t="0" r="635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756150" cy="5902960"/>
                    </a:xfrm>
                    <a:prstGeom prst="rect">
                      <a:avLst/>
                    </a:prstGeom>
                  </pic:spPr>
                </pic:pic>
              </a:graphicData>
            </a:graphic>
          </wp:inline>
        </w:drawing>
      </w:r>
    </w:p>
    <w:p w14:paraId="44AEFC01" w14:textId="127CB671" w:rsidR="002449AB" w:rsidRPr="00863DE5" w:rsidRDefault="002449AB" w:rsidP="00FF4AB6">
      <w:pPr>
        <w:autoSpaceDE w:val="0"/>
        <w:autoSpaceDN w:val="0"/>
        <w:adjustRightInd w:val="0"/>
        <w:spacing w:after="0" w:line="240" w:lineRule="auto"/>
        <w:jc w:val="both"/>
        <w:rPr>
          <w:sz w:val="24"/>
          <w:szCs w:val="24"/>
        </w:rPr>
      </w:pPr>
    </w:p>
    <w:p w14:paraId="4C23BFFA" w14:textId="5876EB75"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Il</w:t>
      </w:r>
      <w:r w:rsidR="00D072C6" w:rsidRPr="00863DE5">
        <w:rPr>
          <w:sz w:val="24"/>
          <w:szCs w:val="24"/>
        </w:rPr>
        <w:t xml:space="preserve"> </w:t>
      </w:r>
      <w:proofErr w:type="spellStart"/>
      <w:r w:rsidR="002F310E">
        <w:rPr>
          <w:sz w:val="24"/>
          <w:szCs w:val="24"/>
        </w:rPr>
        <w:t>RdA</w:t>
      </w:r>
      <w:proofErr w:type="spellEnd"/>
      <w:r w:rsidRPr="00863DE5">
        <w:rPr>
          <w:sz w:val="24"/>
          <w:szCs w:val="24"/>
        </w:rPr>
        <w:t xml:space="preserve"> raccoglie le domande ricevute</w:t>
      </w:r>
      <w:r w:rsidR="004F41DD" w:rsidRPr="00863DE5">
        <w:rPr>
          <w:sz w:val="24"/>
          <w:szCs w:val="24"/>
        </w:rPr>
        <w:t xml:space="preserve"> e</w:t>
      </w:r>
      <w:r w:rsidRPr="00863DE5">
        <w:rPr>
          <w:sz w:val="24"/>
          <w:szCs w:val="24"/>
        </w:rPr>
        <w:t xml:space="preserve"> effettua le verifiche amministrative </w:t>
      </w:r>
      <w:r w:rsidR="004F41DD" w:rsidRPr="00863DE5">
        <w:rPr>
          <w:sz w:val="24"/>
          <w:szCs w:val="24"/>
        </w:rPr>
        <w:t>e provvede</w:t>
      </w:r>
      <w:r w:rsidRPr="00863DE5">
        <w:rPr>
          <w:sz w:val="24"/>
          <w:szCs w:val="24"/>
        </w:rPr>
        <w:t xml:space="preserve">: </w:t>
      </w:r>
    </w:p>
    <w:p w14:paraId="1288C499" w14:textId="6A2EAAEA" w:rsidR="00320786" w:rsidRPr="00863DE5" w:rsidRDefault="00320786" w:rsidP="00755C9D">
      <w:pPr>
        <w:autoSpaceDE w:val="0"/>
        <w:autoSpaceDN w:val="0"/>
        <w:adjustRightInd w:val="0"/>
        <w:spacing w:after="17" w:line="240" w:lineRule="auto"/>
        <w:ind w:left="426"/>
        <w:jc w:val="both"/>
        <w:rPr>
          <w:sz w:val="24"/>
          <w:szCs w:val="24"/>
        </w:rPr>
      </w:pPr>
      <w:r w:rsidRPr="00863DE5">
        <w:rPr>
          <w:sz w:val="24"/>
          <w:szCs w:val="24"/>
        </w:rPr>
        <w:t xml:space="preserve">• a caricare le </w:t>
      </w:r>
      <w:r w:rsidR="00C325F9" w:rsidRPr="00C325F9">
        <w:rPr>
          <w:i/>
          <w:iCs/>
          <w:sz w:val="24"/>
          <w:szCs w:val="24"/>
        </w:rPr>
        <w:t>check-list</w:t>
      </w:r>
      <w:r w:rsidR="00C325F9" w:rsidRPr="00863DE5">
        <w:rPr>
          <w:sz w:val="24"/>
          <w:szCs w:val="24"/>
        </w:rPr>
        <w:t xml:space="preserve"> </w:t>
      </w:r>
      <w:r w:rsidRPr="00863DE5">
        <w:rPr>
          <w:sz w:val="24"/>
          <w:szCs w:val="24"/>
        </w:rPr>
        <w:t>di verifica amministrativa su</w:t>
      </w:r>
      <w:r w:rsidR="00BF2CC9" w:rsidRPr="00863DE5">
        <w:rPr>
          <w:sz w:val="24"/>
          <w:szCs w:val="24"/>
        </w:rPr>
        <w:t>l</w:t>
      </w:r>
      <w:r w:rsidRPr="00863DE5">
        <w:rPr>
          <w:sz w:val="24"/>
          <w:szCs w:val="24"/>
        </w:rPr>
        <w:t xml:space="preserve"> </w:t>
      </w:r>
      <w:r w:rsidR="00BF2CC9" w:rsidRPr="00863DE5">
        <w:rPr>
          <w:sz w:val="24"/>
          <w:szCs w:val="24"/>
        </w:rPr>
        <w:t>sistema informativo</w:t>
      </w:r>
      <w:r w:rsidRPr="00863DE5">
        <w:rPr>
          <w:sz w:val="24"/>
          <w:szCs w:val="24"/>
        </w:rPr>
        <w:t xml:space="preserve">; </w:t>
      </w:r>
    </w:p>
    <w:p w14:paraId="23EACED7" w14:textId="77777777" w:rsidR="00320786" w:rsidRPr="00863DE5" w:rsidRDefault="00320786" w:rsidP="00755C9D">
      <w:pPr>
        <w:autoSpaceDE w:val="0"/>
        <w:autoSpaceDN w:val="0"/>
        <w:adjustRightInd w:val="0"/>
        <w:spacing w:after="17" w:line="240" w:lineRule="auto"/>
        <w:ind w:left="426"/>
        <w:jc w:val="both"/>
        <w:rPr>
          <w:sz w:val="24"/>
          <w:szCs w:val="24"/>
        </w:rPr>
      </w:pPr>
      <w:r w:rsidRPr="00863DE5">
        <w:rPr>
          <w:sz w:val="24"/>
          <w:szCs w:val="24"/>
        </w:rPr>
        <w:t xml:space="preserve">• a registrare gli importi delle domande di rimborso, eventualmente anche a saldo, che hanno superato positivamente le verifiche amministrative; </w:t>
      </w:r>
    </w:p>
    <w:p w14:paraId="267BEDA1" w14:textId="45285C72" w:rsidR="004F41DD" w:rsidRPr="00863DE5" w:rsidRDefault="00320786" w:rsidP="00755C9D">
      <w:pPr>
        <w:autoSpaceDE w:val="0"/>
        <w:autoSpaceDN w:val="0"/>
        <w:adjustRightInd w:val="0"/>
        <w:spacing w:after="17" w:line="240" w:lineRule="auto"/>
        <w:ind w:left="426"/>
        <w:jc w:val="both"/>
        <w:rPr>
          <w:sz w:val="24"/>
          <w:szCs w:val="24"/>
        </w:rPr>
      </w:pPr>
      <w:r w:rsidRPr="00863DE5">
        <w:rPr>
          <w:sz w:val="24"/>
          <w:szCs w:val="24"/>
        </w:rPr>
        <w:t xml:space="preserve">• a </w:t>
      </w:r>
      <w:r w:rsidR="001E3FA8" w:rsidRPr="00863DE5">
        <w:rPr>
          <w:sz w:val="24"/>
          <w:szCs w:val="24"/>
        </w:rPr>
        <w:t>mettere a disposizione dell</w:t>
      </w:r>
      <w:r w:rsidRPr="00863DE5">
        <w:rPr>
          <w:sz w:val="24"/>
          <w:szCs w:val="24"/>
        </w:rPr>
        <w:t>’</w:t>
      </w:r>
      <w:r w:rsidR="001A0067" w:rsidRPr="00863DE5">
        <w:rPr>
          <w:sz w:val="24"/>
          <w:szCs w:val="24"/>
        </w:rPr>
        <w:t>AC</w:t>
      </w:r>
      <w:r w:rsidRPr="00863DE5">
        <w:rPr>
          <w:sz w:val="24"/>
          <w:szCs w:val="24"/>
        </w:rPr>
        <w:t xml:space="preserve">, tramite il sistema informativo, i verbali e </w:t>
      </w:r>
      <w:r w:rsidR="00C325F9" w:rsidRPr="00C325F9">
        <w:rPr>
          <w:i/>
          <w:iCs/>
          <w:sz w:val="24"/>
          <w:szCs w:val="24"/>
        </w:rPr>
        <w:t>check-list</w:t>
      </w:r>
      <w:r w:rsidR="00C325F9" w:rsidRPr="00863DE5">
        <w:rPr>
          <w:sz w:val="24"/>
          <w:szCs w:val="24"/>
        </w:rPr>
        <w:t xml:space="preserve"> </w:t>
      </w:r>
      <w:r w:rsidRPr="00863DE5">
        <w:rPr>
          <w:sz w:val="24"/>
          <w:szCs w:val="24"/>
        </w:rPr>
        <w:t>dei controlli effettuati (in particolare delle verifiche amministrative sulle domande di rimborso)</w:t>
      </w:r>
      <w:r w:rsidR="004F41DD" w:rsidRPr="00863DE5">
        <w:rPr>
          <w:sz w:val="24"/>
          <w:szCs w:val="24"/>
        </w:rPr>
        <w:t xml:space="preserve"> indicando, infine, separatamente le operazioni per le quali i controlli hanno registrato delle irregolarità, secondo quanto definito nella procedura relativa alla gestione delle irregolarità</w:t>
      </w:r>
      <w:r w:rsidR="00387D24" w:rsidRPr="00863DE5">
        <w:rPr>
          <w:sz w:val="24"/>
          <w:szCs w:val="24"/>
        </w:rPr>
        <w:t>;</w:t>
      </w:r>
      <w:r w:rsidR="004F41DD" w:rsidRPr="00863DE5">
        <w:rPr>
          <w:sz w:val="24"/>
          <w:szCs w:val="24"/>
        </w:rPr>
        <w:t xml:space="preserve"> </w:t>
      </w:r>
    </w:p>
    <w:p w14:paraId="68DE93B9" w14:textId="76EB3672" w:rsidR="00320786" w:rsidRPr="00863DE5" w:rsidRDefault="004F41DD" w:rsidP="00E80A14">
      <w:pPr>
        <w:autoSpaceDE w:val="0"/>
        <w:autoSpaceDN w:val="0"/>
        <w:adjustRightInd w:val="0"/>
        <w:spacing w:after="17" w:line="240" w:lineRule="auto"/>
        <w:ind w:left="426"/>
        <w:jc w:val="both"/>
        <w:rPr>
          <w:sz w:val="24"/>
          <w:szCs w:val="24"/>
        </w:rPr>
      </w:pPr>
      <w:r w:rsidRPr="00863DE5">
        <w:rPr>
          <w:sz w:val="24"/>
          <w:szCs w:val="24"/>
        </w:rPr>
        <w:t xml:space="preserve">• a predisporre l’atto di liquidazione in favore del </w:t>
      </w:r>
      <w:r w:rsidR="00CB5133">
        <w:rPr>
          <w:sz w:val="24"/>
          <w:szCs w:val="24"/>
        </w:rPr>
        <w:t>B</w:t>
      </w:r>
      <w:r w:rsidRPr="00863DE5">
        <w:rPr>
          <w:sz w:val="24"/>
          <w:szCs w:val="24"/>
        </w:rPr>
        <w:t xml:space="preserve">eneficiario. </w:t>
      </w:r>
    </w:p>
    <w:p w14:paraId="774F0D93" w14:textId="78EB09E8" w:rsidR="00320786" w:rsidRPr="00863DE5" w:rsidRDefault="00320786" w:rsidP="006E642C">
      <w:pPr>
        <w:autoSpaceDE w:val="0"/>
        <w:autoSpaceDN w:val="0"/>
        <w:adjustRightInd w:val="0"/>
        <w:spacing w:after="0" w:line="240" w:lineRule="auto"/>
        <w:jc w:val="both"/>
        <w:rPr>
          <w:sz w:val="24"/>
          <w:szCs w:val="24"/>
        </w:rPr>
      </w:pPr>
      <w:r w:rsidRPr="00863DE5">
        <w:rPr>
          <w:sz w:val="24"/>
          <w:szCs w:val="24"/>
        </w:rPr>
        <w:t xml:space="preserve">Il pagamento del contributo al </w:t>
      </w:r>
      <w:r w:rsidR="003C3E56">
        <w:rPr>
          <w:sz w:val="24"/>
          <w:szCs w:val="24"/>
        </w:rPr>
        <w:t>B</w:t>
      </w:r>
      <w:r w:rsidRPr="00863DE5">
        <w:rPr>
          <w:sz w:val="24"/>
          <w:szCs w:val="24"/>
        </w:rPr>
        <w:t xml:space="preserve">eneficiario avverrà entro </w:t>
      </w:r>
      <w:r w:rsidR="004F41DD" w:rsidRPr="00863DE5">
        <w:rPr>
          <w:sz w:val="24"/>
          <w:szCs w:val="24"/>
        </w:rPr>
        <w:t>80</w:t>
      </w:r>
      <w:r w:rsidRPr="00863DE5">
        <w:rPr>
          <w:sz w:val="24"/>
          <w:szCs w:val="24"/>
        </w:rPr>
        <w:t xml:space="preserve"> giorni dalla data di protocollazione della Domanda di rimborso, sul conto corrente indicato dal Beneficiario</w:t>
      </w:r>
      <w:r w:rsidR="006E642C" w:rsidRPr="00863DE5">
        <w:rPr>
          <w:sz w:val="24"/>
          <w:szCs w:val="24"/>
        </w:rPr>
        <w:t>.</w:t>
      </w:r>
      <w:r w:rsidR="00CB5133">
        <w:rPr>
          <w:sz w:val="24"/>
          <w:szCs w:val="24"/>
        </w:rPr>
        <w:t xml:space="preserve"> I</w:t>
      </w:r>
      <w:r w:rsidR="006E642C" w:rsidRPr="00863DE5">
        <w:rPr>
          <w:sz w:val="24"/>
          <w:szCs w:val="24"/>
        </w:rPr>
        <w:t xml:space="preserve">l termine può essere interrotto </w:t>
      </w:r>
      <w:r w:rsidR="006E642C" w:rsidRPr="00863DE5">
        <w:rPr>
          <w:sz w:val="24"/>
          <w:szCs w:val="24"/>
        </w:rPr>
        <w:lastRenderedPageBreak/>
        <w:t xml:space="preserve">se le informazioni presentate dal </w:t>
      </w:r>
      <w:r w:rsidR="00CB5133">
        <w:rPr>
          <w:sz w:val="24"/>
          <w:szCs w:val="24"/>
        </w:rPr>
        <w:t>B</w:t>
      </w:r>
      <w:r w:rsidR="006E642C" w:rsidRPr="00863DE5">
        <w:rPr>
          <w:sz w:val="24"/>
          <w:szCs w:val="24"/>
        </w:rPr>
        <w:t>eneficiario non consentono all’</w:t>
      </w:r>
      <w:proofErr w:type="spellStart"/>
      <w:r w:rsidR="00C57789">
        <w:rPr>
          <w:sz w:val="24"/>
          <w:szCs w:val="24"/>
        </w:rPr>
        <w:t>AdG</w:t>
      </w:r>
      <w:proofErr w:type="spellEnd"/>
      <w:r w:rsidR="00C57789">
        <w:rPr>
          <w:sz w:val="24"/>
          <w:szCs w:val="24"/>
        </w:rPr>
        <w:t xml:space="preserve"> </w:t>
      </w:r>
      <w:r w:rsidR="006E642C" w:rsidRPr="00863DE5">
        <w:rPr>
          <w:sz w:val="24"/>
          <w:szCs w:val="24"/>
        </w:rPr>
        <w:t>di stabilire se l’importo è dovuto, a norma dell’art. 74, par. 1 lett. b</w:t>
      </w:r>
      <w:r w:rsidR="009D5100">
        <w:rPr>
          <w:sz w:val="24"/>
          <w:szCs w:val="24"/>
        </w:rPr>
        <w:t xml:space="preserve"> del </w:t>
      </w:r>
      <w:r w:rsidR="009D5100" w:rsidRPr="00863DE5">
        <w:rPr>
          <w:sz w:val="24"/>
          <w:szCs w:val="24"/>
        </w:rPr>
        <w:t xml:space="preserve">Reg. </w:t>
      </w:r>
      <w:r w:rsidR="009D5100">
        <w:rPr>
          <w:sz w:val="24"/>
          <w:szCs w:val="24"/>
        </w:rPr>
        <w:t xml:space="preserve">(UE) n. </w:t>
      </w:r>
      <w:r w:rsidR="00CF2F78">
        <w:rPr>
          <w:sz w:val="24"/>
          <w:szCs w:val="24"/>
        </w:rPr>
        <w:t>1060/2021</w:t>
      </w:r>
      <w:r w:rsidR="006E642C" w:rsidRPr="00863DE5">
        <w:rPr>
          <w:sz w:val="24"/>
          <w:szCs w:val="24"/>
        </w:rPr>
        <w:t>).</w:t>
      </w:r>
    </w:p>
    <w:p w14:paraId="2EC8C04E" w14:textId="570812E6"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Il </w:t>
      </w:r>
      <w:r w:rsidR="00CB5133">
        <w:rPr>
          <w:sz w:val="24"/>
          <w:szCs w:val="24"/>
        </w:rPr>
        <w:t>B</w:t>
      </w:r>
      <w:r w:rsidRPr="00863DE5">
        <w:rPr>
          <w:sz w:val="24"/>
          <w:szCs w:val="24"/>
        </w:rPr>
        <w:t xml:space="preserve">eneficiario interessato è informato per iscritto, anche tramite PEC, dell'interruzione e dei motivi della stessa. </w:t>
      </w:r>
    </w:p>
    <w:p w14:paraId="66864C92" w14:textId="21386EC7"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In tale fase si terrà conto, inoltre, della disciplina prevista dalla Legge n. 241</w:t>
      </w:r>
      <w:r w:rsidR="002118CC">
        <w:rPr>
          <w:sz w:val="24"/>
          <w:szCs w:val="24"/>
        </w:rPr>
        <w:t>/</w:t>
      </w:r>
      <w:r w:rsidRPr="00863DE5">
        <w:rPr>
          <w:sz w:val="24"/>
          <w:szCs w:val="24"/>
        </w:rPr>
        <w:t>1990</w:t>
      </w:r>
      <w:r w:rsidR="002118CC">
        <w:rPr>
          <w:sz w:val="24"/>
          <w:szCs w:val="24"/>
        </w:rPr>
        <w:t xml:space="preserve"> e </w:t>
      </w:r>
      <w:proofErr w:type="spellStart"/>
      <w:r w:rsidR="002118CC">
        <w:rPr>
          <w:sz w:val="24"/>
          <w:szCs w:val="24"/>
        </w:rPr>
        <w:t>s</w:t>
      </w:r>
      <w:r w:rsidR="00C325F9">
        <w:rPr>
          <w:sz w:val="24"/>
          <w:szCs w:val="24"/>
        </w:rPr>
        <w:t>s</w:t>
      </w:r>
      <w:r w:rsidR="002118CC">
        <w:rPr>
          <w:sz w:val="24"/>
          <w:szCs w:val="24"/>
        </w:rPr>
        <w:t>.m</w:t>
      </w:r>
      <w:r w:rsidR="00C325F9">
        <w:rPr>
          <w:sz w:val="24"/>
          <w:szCs w:val="24"/>
        </w:rPr>
        <w:t>m</w:t>
      </w:r>
      <w:r w:rsidR="002118CC">
        <w:rPr>
          <w:sz w:val="24"/>
          <w:szCs w:val="24"/>
        </w:rPr>
        <w:t>.i</w:t>
      </w:r>
      <w:r w:rsidR="00C325F9">
        <w:rPr>
          <w:sz w:val="24"/>
          <w:szCs w:val="24"/>
        </w:rPr>
        <w:t>i</w:t>
      </w:r>
      <w:proofErr w:type="spellEnd"/>
      <w:r w:rsidR="002118CC">
        <w:rPr>
          <w:sz w:val="24"/>
          <w:szCs w:val="24"/>
        </w:rPr>
        <w:t>.</w:t>
      </w:r>
      <w:r w:rsidRPr="00863DE5">
        <w:rPr>
          <w:sz w:val="24"/>
          <w:szCs w:val="24"/>
        </w:rPr>
        <w:t xml:space="preserve">, e sue successive modifiche ed integrazioni, in merito ai termini di sospensione ed interruzione del procedimento. </w:t>
      </w:r>
    </w:p>
    <w:p w14:paraId="1F82E566" w14:textId="77777777" w:rsidR="006E642C" w:rsidRPr="00863DE5" w:rsidRDefault="006E642C" w:rsidP="00FF4AB6">
      <w:pPr>
        <w:autoSpaceDE w:val="0"/>
        <w:autoSpaceDN w:val="0"/>
        <w:adjustRightInd w:val="0"/>
        <w:spacing w:after="0" w:line="240" w:lineRule="auto"/>
        <w:jc w:val="both"/>
        <w:rPr>
          <w:sz w:val="24"/>
          <w:szCs w:val="24"/>
        </w:rPr>
      </w:pPr>
    </w:p>
    <w:p w14:paraId="49346DE1" w14:textId="39434B6C" w:rsidR="00320786" w:rsidRPr="00863DE5" w:rsidRDefault="00320786" w:rsidP="002F649D">
      <w:pPr>
        <w:pStyle w:val="Paragrafoelenco"/>
        <w:numPr>
          <w:ilvl w:val="0"/>
          <w:numId w:val="13"/>
        </w:numPr>
        <w:autoSpaceDE w:val="0"/>
        <w:autoSpaceDN w:val="0"/>
        <w:adjustRightInd w:val="0"/>
        <w:spacing w:after="0" w:line="240" w:lineRule="auto"/>
        <w:jc w:val="both"/>
        <w:rPr>
          <w:b/>
          <w:bCs/>
          <w:i/>
          <w:iCs/>
          <w:sz w:val="24"/>
          <w:szCs w:val="24"/>
        </w:rPr>
      </w:pPr>
      <w:r w:rsidRPr="00863DE5">
        <w:rPr>
          <w:b/>
          <w:bCs/>
          <w:i/>
          <w:iCs/>
          <w:sz w:val="24"/>
          <w:szCs w:val="24"/>
        </w:rPr>
        <w:t xml:space="preserve">Autorizzazione, esecuzione e iscrizione nei conti dei pagamenti ai Beneficiari </w:t>
      </w:r>
    </w:p>
    <w:p w14:paraId="008CEBEB" w14:textId="77777777" w:rsidR="00565A36" w:rsidRPr="00863DE5" w:rsidRDefault="00565A36" w:rsidP="00565A36">
      <w:pPr>
        <w:autoSpaceDE w:val="0"/>
        <w:autoSpaceDN w:val="0"/>
        <w:adjustRightInd w:val="0"/>
        <w:spacing w:after="0" w:line="240" w:lineRule="auto"/>
        <w:ind w:left="360"/>
        <w:jc w:val="both"/>
        <w:rPr>
          <w:b/>
          <w:bCs/>
          <w:i/>
          <w:iCs/>
          <w:sz w:val="24"/>
          <w:szCs w:val="24"/>
        </w:rPr>
      </w:pPr>
    </w:p>
    <w:p w14:paraId="7B683FB4" w14:textId="2F0A2363"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L’ordinazione delle spese (impegno e liquidazione) è compito dei </w:t>
      </w:r>
      <w:proofErr w:type="spellStart"/>
      <w:r w:rsidR="009D5100">
        <w:rPr>
          <w:sz w:val="24"/>
          <w:szCs w:val="24"/>
        </w:rPr>
        <w:t>RdA</w:t>
      </w:r>
      <w:proofErr w:type="spellEnd"/>
      <w:r w:rsidRPr="00863DE5">
        <w:rPr>
          <w:sz w:val="24"/>
          <w:szCs w:val="24"/>
        </w:rPr>
        <w:t xml:space="preserve">. </w:t>
      </w:r>
    </w:p>
    <w:p w14:paraId="6960DCF7" w14:textId="3903EE19"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L’impegno a favore delle singole operazioni del PR viene disposto dagli stessi dirigenti </w:t>
      </w:r>
      <w:proofErr w:type="spellStart"/>
      <w:r w:rsidR="009D5100">
        <w:rPr>
          <w:sz w:val="24"/>
          <w:szCs w:val="24"/>
        </w:rPr>
        <w:t>RdA</w:t>
      </w:r>
      <w:proofErr w:type="spellEnd"/>
      <w:r w:rsidRPr="00863DE5">
        <w:rPr>
          <w:sz w:val="24"/>
          <w:szCs w:val="24"/>
        </w:rPr>
        <w:t xml:space="preserve">, che provvedono anche ad ordinare le liquidazioni di pagamento. Nel caso di erogazioni di aiuti a singoli </w:t>
      </w:r>
      <w:r w:rsidR="00CB5133">
        <w:rPr>
          <w:sz w:val="24"/>
          <w:szCs w:val="24"/>
        </w:rPr>
        <w:t>B</w:t>
      </w:r>
      <w:r w:rsidRPr="00863DE5">
        <w:rPr>
          <w:sz w:val="24"/>
          <w:szCs w:val="24"/>
        </w:rPr>
        <w:t xml:space="preserve">eneficiari, l’impegno è preceduto dall’approvazione delle graduatorie. </w:t>
      </w:r>
    </w:p>
    <w:p w14:paraId="4409E43E" w14:textId="51D57D0D"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In particolare, i </w:t>
      </w:r>
      <w:proofErr w:type="spellStart"/>
      <w:r w:rsidR="009D5100">
        <w:rPr>
          <w:sz w:val="24"/>
          <w:szCs w:val="24"/>
        </w:rPr>
        <w:t>RdA</w:t>
      </w:r>
      <w:proofErr w:type="spellEnd"/>
      <w:r w:rsidRPr="00863DE5">
        <w:rPr>
          <w:sz w:val="24"/>
          <w:szCs w:val="24"/>
        </w:rPr>
        <w:t xml:space="preserve"> emettono/autorizzano gli Atti amministrativi di liquidazione, dopo aver controllato l’eleggibilità delle spese e la correttezza della documentazione tecnico-amministrativa, della documentazione contabile, della documentazione giustificativa di spesa e, per la liquidazione del saldo, della documentazione relativa al completamento dell’operazione, quale il verbale di collaudo e Prospetto di rendiconto finale prodotto dal Beneficiario, laddove pertinenti. Alle liquidazioni provvede il </w:t>
      </w:r>
      <w:r w:rsidR="00C325F9">
        <w:rPr>
          <w:sz w:val="24"/>
          <w:szCs w:val="24"/>
        </w:rPr>
        <w:t>“</w:t>
      </w:r>
      <w:r w:rsidRPr="00863DE5">
        <w:rPr>
          <w:sz w:val="24"/>
          <w:szCs w:val="24"/>
        </w:rPr>
        <w:t>Servizio Ragioneria e fiscalità regionale</w:t>
      </w:r>
      <w:r w:rsidR="00C325F9">
        <w:rPr>
          <w:sz w:val="24"/>
          <w:szCs w:val="24"/>
        </w:rPr>
        <w:t>”</w:t>
      </w:r>
      <w:r w:rsidR="007D247D">
        <w:rPr>
          <w:sz w:val="24"/>
          <w:szCs w:val="24"/>
        </w:rPr>
        <w:t xml:space="preserve"> della </w:t>
      </w:r>
      <w:r w:rsidR="007D247D" w:rsidRPr="00863DE5">
        <w:rPr>
          <w:sz w:val="24"/>
          <w:szCs w:val="24"/>
        </w:rPr>
        <w:t>“Direzione Regionale Programmazione, Bilancio, Cultura, Turismo”</w:t>
      </w:r>
      <w:r w:rsidRPr="00863DE5">
        <w:rPr>
          <w:sz w:val="24"/>
          <w:szCs w:val="24"/>
        </w:rPr>
        <w:t xml:space="preserve">. </w:t>
      </w:r>
    </w:p>
    <w:p w14:paraId="4A8609AC" w14:textId="1B948D4B" w:rsidR="00320786" w:rsidRDefault="00320786" w:rsidP="00CB5133">
      <w:pPr>
        <w:autoSpaceDE w:val="0"/>
        <w:autoSpaceDN w:val="0"/>
        <w:adjustRightInd w:val="0"/>
        <w:spacing w:after="147" w:line="240" w:lineRule="auto"/>
        <w:jc w:val="both"/>
        <w:rPr>
          <w:sz w:val="24"/>
          <w:szCs w:val="24"/>
        </w:rPr>
      </w:pPr>
      <w:r w:rsidRPr="00863DE5">
        <w:rPr>
          <w:sz w:val="24"/>
          <w:szCs w:val="24"/>
        </w:rPr>
        <w:t xml:space="preserve">Il trasferimento di risorse (esecuzione degli Atti amministrativi di liquidazione) da parte del </w:t>
      </w:r>
      <w:r w:rsidR="00C325F9">
        <w:rPr>
          <w:sz w:val="24"/>
          <w:szCs w:val="24"/>
        </w:rPr>
        <w:t>“</w:t>
      </w:r>
      <w:r w:rsidRPr="00863DE5">
        <w:rPr>
          <w:sz w:val="24"/>
          <w:szCs w:val="24"/>
        </w:rPr>
        <w:t>Servizio Ragioneria e fiscalità regionale</w:t>
      </w:r>
      <w:r w:rsidR="00C325F9">
        <w:rPr>
          <w:sz w:val="24"/>
          <w:szCs w:val="24"/>
        </w:rPr>
        <w:t>”</w:t>
      </w:r>
      <w:r w:rsidRPr="00863DE5">
        <w:rPr>
          <w:sz w:val="24"/>
          <w:szCs w:val="24"/>
        </w:rPr>
        <w:t xml:space="preserve"> verso i Beneficiari, avverrà secondo due modalità: </w:t>
      </w:r>
    </w:p>
    <w:p w14:paraId="132DDB96" w14:textId="706EEF19" w:rsidR="00320786" w:rsidRPr="00863DE5" w:rsidRDefault="00320786" w:rsidP="002F649D">
      <w:pPr>
        <w:numPr>
          <w:ilvl w:val="0"/>
          <w:numId w:val="12"/>
        </w:numPr>
        <w:autoSpaceDE w:val="0"/>
        <w:autoSpaceDN w:val="0"/>
        <w:adjustRightInd w:val="0"/>
        <w:spacing w:after="147" w:line="240" w:lineRule="auto"/>
        <w:ind w:left="567"/>
        <w:jc w:val="both"/>
        <w:rPr>
          <w:sz w:val="24"/>
          <w:szCs w:val="24"/>
        </w:rPr>
      </w:pPr>
      <w:r w:rsidRPr="00863DE5">
        <w:rPr>
          <w:sz w:val="24"/>
          <w:szCs w:val="24"/>
        </w:rPr>
        <w:t xml:space="preserve">a) eventuale pagamento di anticipi verso tali soggetti disposti dai </w:t>
      </w:r>
      <w:proofErr w:type="spellStart"/>
      <w:r w:rsidR="009D5100">
        <w:rPr>
          <w:sz w:val="24"/>
          <w:szCs w:val="24"/>
        </w:rPr>
        <w:t>RdA</w:t>
      </w:r>
      <w:proofErr w:type="spellEnd"/>
      <w:r w:rsidRPr="00863DE5">
        <w:rPr>
          <w:sz w:val="24"/>
          <w:szCs w:val="24"/>
        </w:rPr>
        <w:t xml:space="preserve"> sulla base della normativa vigente; </w:t>
      </w:r>
    </w:p>
    <w:p w14:paraId="614DC3A3" w14:textId="13CB3DE1" w:rsidR="00320786" w:rsidRPr="00863DE5" w:rsidRDefault="00320786" w:rsidP="002F649D">
      <w:pPr>
        <w:numPr>
          <w:ilvl w:val="0"/>
          <w:numId w:val="12"/>
        </w:numPr>
        <w:autoSpaceDE w:val="0"/>
        <w:autoSpaceDN w:val="0"/>
        <w:adjustRightInd w:val="0"/>
        <w:spacing w:after="147" w:line="240" w:lineRule="auto"/>
        <w:ind w:left="567"/>
        <w:jc w:val="both"/>
        <w:rPr>
          <w:sz w:val="24"/>
          <w:szCs w:val="24"/>
        </w:rPr>
      </w:pPr>
      <w:r w:rsidRPr="00863DE5">
        <w:rPr>
          <w:sz w:val="24"/>
          <w:szCs w:val="24"/>
        </w:rPr>
        <w:t xml:space="preserve">b) pagamenti intermedi (ivi compresi eventuali acconti) e finali a rimborso, disposti dai </w:t>
      </w:r>
      <w:proofErr w:type="spellStart"/>
      <w:r w:rsidR="009D5100">
        <w:rPr>
          <w:sz w:val="24"/>
          <w:szCs w:val="24"/>
        </w:rPr>
        <w:t>RdA</w:t>
      </w:r>
      <w:proofErr w:type="spellEnd"/>
      <w:r w:rsidRPr="00863DE5">
        <w:rPr>
          <w:sz w:val="24"/>
          <w:szCs w:val="24"/>
        </w:rPr>
        <w:t xml:space="preserve"> a seguito delle </w:t>
      </w:r>
      <w:r w:rsidR="009D5100">
        <w:rPr>
          <w:sz w:val="24"/>
          <w:szCs w:val="24"/>
        </w:rPr>
        <w:t>D</w:t>
      </w:r>
      <w:r w:rsidRPr="00863DE5">
        <w:rPr>
          <w:sz w:val="24"/>
          <w:szCs w:val="24"/>
        </w:rPr>
        <w:t xml:space="preserve">omande di rimborso delle spese effettive sostenute e quietanzate dal Beneficiario. </w:t>
      </w:r>
    </w:p>
    <w:p w14:paraId="4BE3D3DC" w14:textId="77777777" w:rsidR="00320786" w:rsidRPr="00863DE5" w:rsidRDefault="00320786" w:rsidP="00FF4AB6">
      <w:pPr>
        <w:autoSpaceDE w:val="0"/>
        <w:autoSpaceDN w:val="0"/>
        <w:adjustRightInd w:val="0"/>
        <w:spacing w:after="0" w:line="240" w:lineRule="auto"/>
        <w:jc w:val="both"/>
        <w:rPr>
          <w:sz w:val="24"/>
          <w:szCs w:val="24"/>
        </w:rPr>
      </w:pPr>
      <w:r w:rsidRPr="00863DE5">
        <w:rPr>
          <w:sz w:val="24"/>
          <w:szCs w:val="24"/>
        </w:rPr>
        <w:t xml:space="preserve">In particolare: </w:t>
      </w:r>
    </w:p>
    <w:p w14:paraId="60CE6F1B" w14:textId="65B48FC3" w:rsidR="006E642C" w:rsidRPr="00863DE5" w:rsidRDefault="00320786" w:rsidP="00755C9D">
      <w:pPr>
        <w:autoSpaceDE w:val="0"/>
        <w:autoSpaceDN w:val="0"/>
        <w:adjustRightInd w:val="0"/>
        <w:spacing w:after="17" w:line="240" w:lineRule="auto"/>
        <w:ind w:left="426"/>
        <w:jc w:val="both"/>
        <w:rPr>
          <w:sz w:val="24"/>
          <w:szCs w:val="24"/>
        </w:rPr>
      </w:pPr>
      <w:r w:rsidRPr="00863DE5">
        <w:rPr>
          <w:sz w:val="24"/>
          <w:szCs w:val="24"/>
        </w:rPr>
        <w:t xml:space="preserve">• quando i Beneficiari sono Enti locali o Enti preposti all’esecuzione di opere pubbliche, l’erogazione dei fondi a loro favore è regolamentata dall’atto di concessione di finanziamento (o </w:t>
      </w:r>
      <w:r w:rsidR="00CF2F78">
        <w:rPr>
          <w:sz w:val="24"/>
          <w:szCs w:val="24"/>
        </w:rPr>
        <w:t>Accordo</w:t>
      </w:r>
      <w:r w:rsidRPr="00863DE5">
        <w:rPr>
          <w:sz w:val="24"/>
          <w:szCs w:val="24"/>
        </w:rPr>
        <w:t xml:space="preserve"> di Programma/</w:t>
      </w:r>
      <w:r w:rsidR="00CF2F78">
        <w:rPr>
          <w:sz w:val="24"/>
          <w:szCs w:val="24"/>
        </w:rPr>
        <w:t>Convenzione</w:t>
      </w:r>
      <w:r w:rsidRPr="00863DE5">
        <w:rPr>
          <w:sz w:val="24"/>
          <w:szCs w:val="24"/>
        </w:rPr>
        <w:t xml:space="preserve">) che stabilisce le modalità dei </w:t>
      </w:r>
      <w:r w:rsidR="006E642C" w:rsidRPr="00863DE5">
        <w:rPr>
          <w:sz w:val="24"/>
          <w:szCs w:val="24"/>
        </w:rPr>
        <w:t xml:space="preserve">trasferimenti, di pagamenti intermedi frazionati in relazione a prestabilite percentuali d’avanzamento fisico, procedurale e finanziario, ed il saldo legato all’accertata conclusione e regolarità dell’esecuzione; l’impegno di spesa della </w:t>
      </w:r>
      <w:r w:rsidR="006E642C" w:rsidRPr="007D247D">
        <w:rPr>
          <w:sz w:val="24"/>
          <w:szCs w:val="24"/>
        </w:rPr>
        <w:t xml:space="preserve">Regione viene assunto, al momento della concessione del finanziamento e viene annotato dal </w:t>
      </w:r>
      <w:proofErr w:type="spellStart"/>
      <w:r w:rsidR="002F310E" w:rsidRPr="007D247D">
        <w:rPr>
          <w:sz w:val="24"/>
          <w:szCs w:val="24"/>
        </w:rPr>
        <w:t>RdA</w:t>
      </w:r>
      <w:proofErr w:type="spellEnd"/>
      <w:r w:rsidR="006E642C" w:rsidRPr="007D247D">
        <w:rPr>
          <w:sz w:val="24"/>
          <w:szCs w:val="24"/>
        </w:rPr>
        <w:t xml:space="preserve"> nel rispetto delle norme del D</w:t>
      </w:r>
      <w:r w:rsidR="009D5100" w:rsidRPr="007D247D">
        <w:rPr>
          <w:sz w:val="24"/>
          <w:szCs w:val="24"/>
        </w:rPr>
        <w:t xml:space="preserve">ecreto </w:t>
      </w:r>
      <w:r w:rsidR="00E748B2">
        <w:rPr>
          <w:sz w:val="24"/>
          <w:szCs w:val="24"/>
        </w:rPr>
        <w:t>l</w:t>
      </w:r>
      <w:r w:rsidR="009D5100" w:rsidRPr="007D247D">
        <w:rPr>
          <w:sz w:val="24"/>
          <w:szCs w:val="24"/>
        </w:rPr>
        <w:t>eg</w:t>
      </w:r>
      <w:r w:rsidR="007D247D" w:rsidRPr="007D247D">
        <w:rPr>
          <w:sz w:val="24"/>
          <w:szCs w:val="24"/>
        </w:rPr>
        <w:t>islativo</w:t>
      </w:r>
      <w:r w:rsidR="009D5100" w:rsidRPr="007D247D">
        <w:rPr>
          <w:sz w:val="24"/>
          <w:szCs w:val="24"/>
        </w:rPr>
        <w:t xml:space="preserve"> n.</w:t>
      </w:r>
      <w:r w:rsidR="006E642C" w:rsidRPr="007D247D">
        <w:rPr>
          <w:sz w:val="24"/>
          <w:szCs w:val="24"/>
        </w:rPr>
        <w:t xml:space="preserve"> 118/2011 e contabilizzato dal “Servizio Ragioneria e fiscalità regionale” che provvede anche, su richiesta della struttura responsabile dell’attuazione, all’esecuzione</w:t>
      </w:r>
      <w:r w:rsidR="006E642C" w:rsidRPr="00863DE5">
        <w:rPr>
          <w:sz w:val="24"/>
          <w:szCs w:val="24"/>
        </w:rPr>
        <w:t xml:space="preserve"> del provvedimento di liquidazione della spesa</w:t>
      </w:r>
      <w:r w:rsidR="00F6729A" w:rsidRPr="00863DE5">
        <w:rPr>
          <w:sz w:val="24"/>
          <w:szCs w:val="24"/>
        </w:rPr>
        <w:t>;</w:t>
      </w:r>
      <w:r w:rsidR="006E642C" w:rsidRPr="00863DE5">
        <w:rPr>
          <w:sz w:val="24"/>
          <w:szCs w:val="24"/>
        </w:rPr>
        <w:t xml:space="preserve"> </w:t>
      </w:r>
    </w:p>
    <w:p w14:paraId="7E438EA3" w14:textId="15582902" w:rsidR="00320786" w:rsidRPr="00863DE5" w:rsidRDefault="006E642C" w:rsidP="00387D24">
      <w:pPr>
        <w:autoSpaceDE w:val="0"/>
        <w:autoSpaceDN w:val="0"/>
        <w:adjustRightInd w:val="0"/>
        <w:spacing w:after="17" w:line="240" w:lineRule="auto"/>
        <w:ind w:left="426"/>
        <w:jc w:val="both"/>
        <w:rPr>
          <w:sz w:val="24"/>
          <w:szCs w:val="24"/>
        </w:rPr>
      </w:pPr>
      <w:r w:rsidRPr="00863DE5">
        <w:rPr>
          <w:sz w:val="24"/>
          <w:szCs w:val="24"/>
        </w:rPr>
        <w:t>• quando la Regione ricorre ad un O</w:t>
      </w:r>
      <w:r w:rsidR="007D247D">
        <w:rPr>
          <w:sz w:val="24"/>
          <w:szCs w:val="24"/>
        </w:rPr>
        <w:t>.I.</w:t>
      </w:r>
      <w:r w:rsidRPr="00863DE5">
        <w:rPr>
          <w:sz w:val="24"/>
          <w:szCs w:val="24"/>
        </w:rPr>
        <w:t xml:space="preserve">, l’erogazione dei fondi a favore di questo è regolamentata da una </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che prevede l’erogazione di trasferimenti, anche frazionati, dimensionati in relazione a prestabilite percentuali d’avanzamento procedurale, fisico e finanziario delle attività delegate e l’erogazione del saldo legato al completamento delle stesse. </w:t>
      </w:r>
      <w:r w:rsidRPr="00863DE5">
        <w:rPr>
          <w:sz w:val="24"/>
          <w:szCs w:val="24"/>
        </w:rPr>
        <w:lastRenderedPageBreak/>
        <w:t xml:space="preserve">Anche in questo caso l’impegno di spesa viene assunto al momento della concessione del finanziamento, e viene annotato dal </w:t>
      </w:r>
      <w:proofErr w:type="spellStart"/>
      <w:r w:rsidR="002F310E">
        <w:rPr>
          <w:sz w:val="24"/>
          <w:szCs w:val="24"/>
        </w:rPr>
        <w:t>RdA</w:t>
      </w:r>
      <w:proofErr w:type="spellEnd"/>
      <w:r w:rsidRPr="00863DE5">
        <w:rPr>
          <w:sz w:val="24"/>
          <w:szCs w:val="24"/>
        </w:rPr>
        <w:t xml:space="preserve"> nel rispetto delle norme del D</w:t>
      </w:r>
      <w:r w:rsidR="007D247D">
        <w:rPr>
          <w:sz w:val="24"/>
          <w:szCs w:val="24"/>
        </w:rPr>
        <w:t xml:space="preserve">ecreto </w:t>
      </w:r>
      <w:r w:rsidR="00E748B2">
        <w:rPr>
          <w:sz w:val="24"/>
          <w:szCs w:val="24"/>
        </w:rPr>
        <w:t>l</w:t>
      </w:r>
      <w:r w:rsidR="007D247D">
        <w:rPr>
          <w:sz w:val="24"/>
          <w:szCs w:val="24"/>
        </w:rPr>
        <w:t>egislativo n.</w:t>
      </w:r>
      <w:r w:rsidRPr="00863DE5">
        <w:rPr>
          <w:sz w:val="24"/>
          <w:szCs w:val="24"/>
        </w:rPr>
        <w:t xml:space="preserve"> 118/2011 e contabilizzato dal “Servizio Ragioneria e fiscalità regionale” che provvede, anche su richiesta della struttura responsabile dell’attuazione, all’esecuzione del provvedimento di liquidazione della spesa; </w:t>
      </w:r>
    </w:p>
    <w:p w14:paraId="742EA650" w14:textId="66B173C5" w:rsidR="00387D24" w:rsidRPr="00863DE5" w:rsidRDefault="00387D24" w:rsidP="00387D24">
      <w:pPr>
        <w:autoSpaceDE w:val="0"/>
        <w:autoSpaceDN w:val="0"/>
        <w:adjustRightInd w:val="0"/>
        <w:spacing w:after="17" w:line="240" w:lineRule="auto"/>
        <w:ind w:left="426"/>
        <w:jc w:val="both"/>
        <w:rPr>
          <w:sz w:val="24"/>
          <w:szCs w:val="24"/>
        </w:rPr>
      </w:pPr>
      <w:r w:rsidRPr="00863DE5">
        <w:rPr>
          <w:sz w:val="24"/>
          <w:szCs w:val="24"/>
        </w:rPr>
        <w:t xml:space="preserve">• nel caso in cui la Regione, in qualità di </w:t>
      </w:r>
      <w:r w:rsidR="00CB5133">
        <w:rPr>
          <w:sz w:val="24"/>
          <w:szCs w:val="24"/>
        </w:rPr>
        <w:t>B</w:t>
      </w:r>
      <w:r w:rsidRPr="00863DE5">
        <w:rPr>
          <w:sz w:val="24"/>
          <w:szCs w:val="24"/>
        </w:rPr>
        <w:t>eneficiario, ricorre a prestazioni di beni e servizi da parte di soggetti terzi, ivi compresi organismi in house, compresi interventi di sistema (studi, pubblicità, campagne promozionali, servizi), i pagamenti alle imprese da parte della Regione sono regolati dai contratti di appalto nel rispetto della normativa vigente</w:t>
      </w:r>
      <w:r w:rsidR="00684906">
        <w:rPr>
          <w:sz w:val="24"/>
          <w:szCs w:val="24"/>
        </w:rPr>
        <w:t>;</w:t>
      </w:r>
    </w:p>
    <w:p w14:paraId="3CAF3610" w14:textId="37EB8661" w:rsidR="00387D24" w:rsidRPr="00863DE5" w:rsidRDefault="00387D24" w:rsidP="00387D24">
      <w:pPr>
        <w:autoSpaceDE w:val="0"/>
        <w:autoSpaceDN w:val="0"/>
        <w:adjustRightInd w:val="0"/>
        <w:spacing w:after="17" w:line="240" w:lineRule="auto"/>
        <w:ind w:left="426"/>
        <w:jc w:val="both"/>
        <w:rPr>
          <w:sz w:val="24"/>
          <w:szCs w:val="24"/>
        </w:rPr>
      </w:pPr>
      <w:r w:rsidRPr="00863DE5">
        <w:rPr>
          <w:sz w:val="24"/>
          <w:szCs w:val="24"/>
        </w:rPr>
        <w:t xml:space="preserve">• nel caso di aiuti, i Beneficiari sono imprese e le procedure di erogazione dei fondi sono regolamentate dai </w:t>
      </w:r>
      <w:r w:rsidR="00CB5133">
        <w:rPr>
          <w:sz w:val="24"/>
          <w:szCs w:val="24"/>
        </w:rPr>
        <w:t>B</w:t>
      </w:r>
      <w:r w:rsidRPr="00863DE5">
        <w:rPr>
          <w:sz w:val="24"/>
          <w:szCs w:val="24"/>
        </w:rPr>
        <w:t xml:space="preserve">andi o dalle specifiche leggi regionali/nazionali. La richiesta di eventuali anticipi, se previsti, dovrà essere accompagnata da una fideiussione bancaria o polizza assicurativa di importo pari all’anticipazione stessa, la quale sarà svincolata solo al momento della verifica di regolare spesa dei progetti/operazioni autorizzati e a quietanza del saldo finale. Dopo che il </w:t>
      </w:r>
      <w:proofErr w:type="spellStart"/>
      <w:r w:rsidR="002F310E">
        <w:rPr>
          <w:sz w:val="24"/>
          <w:szCs w:val="24"/>
        </w:rPr>
        <w:t>RdA</w:t>
      </w:r>
      <w:proofErr w:type="spellEnd"/>
      <w:r w:rsidRPr="00863DE5">
        <w:rPr>
          <w:sz w:val="24"/>
          <w:szCs w:val="24"/>
        </w:rPr>
        <w:t xml:space="preserve"> ha effettuato i propri controlli amministrativi sulla documentazione, sulle domande di rimborso delle spese e sull’ammissibilità delle stesse, emette atto amministrativo di liquidazione; il </w:t>
      </w:r>
      <w:r w:rsidR="00C325F9">
        <w:rPr>
          <w:sz w:val="24"/>
          <w:szCs w:val="24"/>
        </w:rPr>
        <w:t>“</w:t>
      </w:r>
      <w:r w:rsidRPr="00863DE5">
        <w:rPr>
          <w:sz w:val="24"/>
          <w:szCs w:val="24"/>
        </w:rPr>
        <w:t>Servizio Ragioneria e fiscalità</w:t>
      </w:r>
      <w:r w:rsidR="00C325F9">
        <w:rPr>
          <w:sz w:val="24"/>
          <w:szCs w:val="24"/>
        </w:rPr>
        <w:t xml:space="preserve"> regionale”</w:t>
      </w:r>
      <w:r w:rsidRPr="00863DE5">
        <w:rPr>
          <w:sz w:val="24"/>
          <w:szCs w:val="24"/>
        </w:rPr>
        <w:t xml:space="preserve"> in seguito allo svolgimento di propri controlli dispone il pagamento a favore del Beneficiario. </w:t>
      </w:r>
    </w:p>
    <w:p w14:paraId="2A197C4F" w14:textId="590CF50B" w:rsidR="00387D24" w:rsidRPr="00863DE5" w:rsidRDefault="00387D24" w:rsidP="00387D24">
      <w:pPr>
        <w:autoSpaceDE w:val="0"/>
        <w:autoSpaceDN w:val="0"/>
        <w:adjustRightInd w:val="0"/>
        <w:spacing w:after="0" w:line="240" w:lineRule="auto"/>
        <w:jc w:val="both"/>
        <w:rPr>
          <w:sz w:val="24"/>
          <w:szCs w:val="24"/>
        </w:rPr>
      </w:pPr>
      <w:r w:rsidRPr="00863DE5">
        <w:rPr>
          <w:sz w:val="24"/>
          <w:szCs w:val="24"/>
        </w:rPr>
        <w:t xml:space="preserve">Prima di dare seguito all’Atto di liquidazione, il </w:t>
      </w:r>
      <w:r w:rsidR="00C325F9">
        <w:rPr>
          <w:sz w:val="24"/>
          <w:szCs w:val="24"/>
        </w:rPr>
        <w:t>“</w:t>
      </w:r>
      <w:r w:rsidRPr="00863DE5">
        <w:rPr>
          <w:sz w:val="24"/>
          <w:szCs w:val="24"/>
        </w:rPr>
        <w:t>Servizio Ragioneria e fiscalità regionale</w:t>
      </w:r>
      <w:r w:rsidR="00C325F9">
        <w:rPr>
          <w:sz w:val="24"/>
          <w:szCs w:val="24"/>
        </w:rPr>
        <w:t>”</w:t>
      </w:r>
      <w:r w:rsidRPr="00863DE5">
        <w:rPr>
          <w:sz w:val="24"/>
          <w:szCs w:val="24"/>
        </w:rPr>
        <w:t xml:space="preserve"> provvede a verificare: </w:t>
      </w:r>
    </w:p>
    <w:p w14:paraId="2EC2A011" w14:textId="10D8285F" w:rsidR="00387D24" w:rsidRPr="00863DE5" w:rsidRDefault="00387D24" w:rsidP="00387D24">
      <w:pPr>
        <w:autoSpaceDE w:val="0"/>
        <w:autoSpaceDN w:val="0"/>
        <w:adjustRightInd w:val="0"/>
        <w:spacing w:after="17" w:line="240" w:lineRule="auto"/>
        <w:ind w:left="426"/>
        <w:jc w:val="both"/>
        <w:rPr>
          <w:sz w:val="24"/>
          <w:szCs w:val="24"/>
        </w:rPr>
      </w:pPr>
      <w:r w:rsidRPr="00863DE5">
        <w:rPr>
          <w:sz w:val="24"/>
          <w:szCs w:val="24"/>
        </w:rPr>
        <w:t>• la corretta identificazione del Beneficiario, del Soggetto attuatore e dell’</w:t>
      </w:r>
      <w:r w:rsidR="00BF2CC9" w:rsidRPr="00863DE5">
        <w:rPr>
          <w:sz w:val="24"/>
          <w:szCs w:val="24"/>
        </w:rPr>
        <w:t xml:space="preserve">eventuale </w:t>
      </w:r>
      <w:r w:rsidR="007D247D">
        <w:rPr>
          <w:sz w:val="24"/>
          <w:szCs w:val="24"/>
        </w:rPr>
        <w:t>O.I.</w:t>
      </w:r>
      <w:r w:rsidR="00BF2CC9" w:rsidRPr="00863DE5">
        <w:rPr>
          <w:sz w:val="24"/>
          <w:szCs w:val="24"/>
        </w:rPr>
        <w:t xml:space="preserve"> designato</w:t>
      </w:r>
      <w:r w:rsidRPr="00863DE5">
        <w:rPr>
          <w:sz w:val="24"/>
          <w:szCs w:val="24"/>
        </w:rPr>
        <w:t xml:space="preserve">; </w:t>
      </w:r>
    </w:p>
    <w:p w14:paraId="7B837CF2" w14:textId="77777777" w:rsidR="00387D24" w:rsidRPr="00863DE5" w:rsidRDefault="00387D24" w:rsidP="00387D24">
      <w:pPr>
        <w:autoSpaceDE w:val="0"/>
        <w:autoSpaceDN w:val="0"/>
        <w:adjustRightInd w:val="0"/>
        <w:spacing w:after="17" w:line="240" w:lineRule="auto"/>
        <w:ind w:left="426"/>
        <w:jc w:val="both"/>
        <w:rPr>
          <w:sz w:val="24"/>
          <w:szCs w:val="24"/>
        </w:rPr>
      </w:pPr>
      <w:r w:rsidRPr="00863DE5">
        <w:rPr>
          <w:sz w:val="24"/>
          <w:szCs w:val="24"/>
        </w:rPr>
        <w:t xml:space="preserve">• la corretta imputazione ai pertinenti capitoli di spesa; </w:t>
      </w:r>
    </w:p>
    <w:p w14:paraId="5063D213" w14:textId="45C0B385" w:rsidR="00387D24" w:rsidRPr="00863DE5" w:rsidRDefault="00387D24" w:rsidP="00387D24">
      <w:pPr>
        <w:autoSpaceDE w:val="0"/>
        <w:autoSpaceDN w:val="0"/>
        <w:adjustRightInd w:val="0"/>
        <w:spacing w:after="17" w:line="240" w:lineRule="auto"/>
        <w:ind w:left="426"/>
        <w:jc w:val="both"/>
        <w:rPr>
          <w:sz w:val="24"/>
          <w:szCs w:val="24"/>
        </w:rPr>
      </w:pPr>
      <w:r w:rsidRPr="00863DE5">
        <w:rPr>
          <w:sz w:val="24"/>
          <w:szCs w:val="24"/>
        </w:rPr>
        <w:t xml:space="preserve">• la conformità dei provvedimenti di impegno e di liquidazione ai tassi di partecipazione indicati nel Piano finanziario. </w:t>
      </w:r>
    </w:p>
    <w:p w14:paraId="207F1120" w14:textId="101DBBF5" w:rsidR="00387D24" w:rsidRPr="00863DE5" w:rsidRDefault="00387D24" w:rsidP="00387D24">
      <w:pPr>
        <w:jc w:val="both"/>
        <w:rPr>
          <w:sz w:val="24"/>
          <w:szCs w:val="24"/>
        </w:rPr>
      </w:pPr>
      <w:r w:rsidRPr="00863DE5">
        <w:rPr>
          <w:sz w:val="24"/>
          <w:szCs w:val="24"/>
        </w:rPr>
        <w:t>Le procedure di trattamento delle domande di rimborso descritte sono diffuse a tutto il personale nelle forme descritte nel Si</w:t>
      </w:r>
      <w:r w:rsidR="007D247D">
        <w:rPr>
          <w:sz w:val="24"/>
          <w:szCs w:val="24"/>
        </w:rPr>
        <w:t>.G</w:t>
      </w:r>
      <w:r w:rsidRPr="00863DE5">
        <w:rPr>
          <w:sz w:val="24"/>
          <w:szCs w:val="24"/>
        </w:rPr>
        <w:t>e</w:t>
      </w:r>
      <w:r w:rsidR="007D247D">
        <w:rPr>
          <w:sz w:val="24"/>
          <w:szCs w:val="24"/>
        </w:rPr>
        <w:t>.C</w:t>
      </w:r>
      <w:r w:rsidRPr="00863DE5">
        <w:rPr>
          <w:sz w:val="24"/>
          <w:szCs w:val="24"/>
        </w:rPr>
        <w:t>o</w:t>
      </w:r>
      <w:r w:rsidR="007D247D">
        <w:rPr>
          <w:sz w:val="24"/>
          <w:szCs w:val="24"/>
        </w:rPr>
        <w:t>.</w:t>
      </w:r>
      <w:r w:rsidRPr="00863DE5">
        <w:rPr>
          <w:sz w:val="24"/>
          <w:szCs w:val="24"/>
        </w:rPr>
        <w:t xml:space="preserve">, al </w:t>
      </w:r>
      <w:r w:rsidR="00C325F9">
        <w:rPr>
          <w:sz w:val="24"/>
          <w:szCs w:val="24"/>
        </w:rPr>
        <w:t>par.</w:t>
      </w:r>
      <w:r w:rsidRPr="00863DE5">
        <w:rPr>
          <w:sz w:val="24"/>
          <w:szCs w:val="24"/>
        </w:rPr>
        <w:t xml:space="preserve"> 1.4.7.</w:t>
      </w:r>
    </w:p>
    <w:p w14:paraId="680EC28A" w14:textId="77777777" w:rsidR="00320786" w:rsidRPr="00863DE5" w:rsidRDefault="00320786" w:rsidP="00320786"/>
    <w:p w14:paraId="4888E9D8" w14:textId="40B92AA9" w:rsidR="00F24D24" w:rsidRPr="00863DE5" w:rsidRDefault="008841E2" w:rsidP="00F24D24">
      <w:pPr>
        <w:pStyle w:val="Titolo1"/>
        <w:jc w:val="both"/>
        <w:rPr>
          <w:b/>
          <w:bCs/>
          <w:sz w:val="28"/>
          <w:szCs w:val="28"/>
        </w:rPr>
      </w:pPr>
      <w:bookmarkStart w:id="18" w:name="_Toc138941213"/>
      <w:r w:rsidRPr="00863DE5">
        <w:rPr>
          <w:b/>
          <w:bCs/>
          <w:sz w:val="28"/>
          <w:szCs w:val="28"/>
        </w:rPr>
        <w:t>4</w:t>
      </w:r>
      <w:r w:rsidR="00F24D24" w:rsidRPr="00863DE5">
        <w:rPr>
          <w:b/>
          <w:bCs/>
          <w:sz w:val="28"/>
          <w:szCs w:val="28"/>
        </w:rPr>
        <w:t>. Verifiche di gestione</w:t>
      </w:r>
      <w:bookmarkEnd w:id="18"/>
    </w:p>
    <w:p w14:paraId="2C363F78" w14:textId="4F1A925D" w:rsidR="00693E04" w:rsidRPr="00863DE5" w:rsidRDefault="00693E04" w:rsidP="00693E04">
      <w:pPr>
        <w:pStyle w:val="Corpotesto"/>
        <w:rPr>
          <w:spacing w:val="0"/>
        </w:rPr>
      </w:pPr>
      <w:bookmarkStart w:id="19" w:name="_Toc130466874"/>
      <w:r w:rsidRPr="00863DE5">
        <w:rPr>
          <w:spacing w:val="0"/>
        </w:rPr>
        <w:t xml:space="preserve">Come indicato nel </w:t>
      </w:r>
      <w:r w:rsidR="007D247D">
        <w:rPr>
          <w:spacing w:val="0"/>
        </w:rPr>
        <w:t>Si.Ge.Co.</w:t>
      </w:r>
      <w:r w:rsidRPr="00863DE5">
        <w:rPr>
          <w:spacing w:val="0"/>
        </w:rPr>
        <w:t xml:space="preserve">, in continuità con la precedente programmazione, l’AdG esegue </w:t>
      </w:r>
      <w:r w:rsidRPr="00863DE5">
        <w:rPr>
          <w:b/>
          <w:bCs/>
          <w:spacing w:val="0"/>
        </w:rPr>
        <w:t>verifiche di gestione</w:t>
      </w:r>
      <w:r w:rsidRPr="00863DE5">
        <w:rPr>
          <w:spacing w:val="0"/>
        </w:rPr>
        <w:t xml:space="preserve"> al fine di verificare che le operazioni cofinanziate siano state effettivamente realizzate e che siano conformi al diritto applicabile, al programma e alle condizioni per il sostegno dell’operazione (art. 74 del </w:t>
      </w:r>
      <w:r w:rsidR="007D247D">
        <w:rPr>
          <w:spacing w:val="0"/>
        </w:rPr>
        <w:t xml:space="preserve">Reg. (UE) n. </w:t>
      </w:r>
      <w:r w:rsidR="00CF2F78">
        <w:rPr>
          <w:spacing w:val="0"/>
        </w:rPr>
        <w:t>1060/2021</w:t>
      </w:r>
      <w:r w:rsidRPr="00863DE5">
        <w:rPr>
          <w:spacing w:val="0"/>
        </w:rPr>
        <w:t>).</w:t>
      </w:r>
    </w:p>
    <w:p w14:paraId="382DA4A7" w14:textId="3C56D31C" w:rsidR="00693E04" w:rsidRPr="00863DE5" w:rsidRDefault="00693E04" w:rsidP="00693E04">
      <w:pPr>
        <w:pStyle w:val="Corpotesto"/>
        <w:rPr>
          <w:spacing w:val="0"/>
        </w:rPr>
      </w:pPr>
      <w:r w:rsidRPr="00863DE5">
        <w:rPr>
          <w:spacing w:val="0"/>
        </w:rPr>
        <w:t xml:space="preserve">Le verifiche comprendono </w:t>
      </w:r>
      <w:r w:rsidRPr="00863DE5">
        <w:rPr>
          <w:b/>
          <w:bCs/>
          <w:spacing w:val="0"/>
        </w:rPr>
        <w:t>verifiche amministrative</w:t>
      </w:r>
      <w:r w:rsidRPr="00863DE5">
        <w:rPr>
          <w:spacing w:val="0"/>
        </w:rPr>
        <w:t xml:space="preserve">, riguardanti le domande di rimborso presentate dai </w:t>
      </w:r>
      <w:r w:rsidR="003C3E56">
        <w:rPr>
          <w:spacing w:val="0"/>
        </w:rPr>
        <w:t>B</w:t>
      </w:r>
      <w:r w:rsidRPr="00863DE5">
        <w:rPr>
          <w:spacing w:val="0"/>
        </w:rPr>
        <w:t xml:space="preserve">eneficiari, e </w:t>
      </w:r>
      <w:r w:rsidRPr="00863DE5">
        <w:rPr>
          <w:b/>
          <w:bCs/>
          <w:spacing w:val="0"/>
        </w:rPr>
        <w:t>verifiche in loco</w:t>
      </w:r>
      <w:r w:rsidRPr="00863DE5">
        <w:rPr>
          <w:spacing w:val="0"/>
        </w:rPr>
        <w:t xml:space="preserve"> delle operazioni, eseguite sulla base di una valutazione dei rischi predisposta ex ante e per iscritto. </w:t>
      </w:r>
    </w:p>
    <w:p w14:paraId="4A126E23" w14:textId="565551BA" w:rsidR="00693E04" w:rsidRPr="00863DE5" w:rsidRDefault="00693E04" w:rsidP="00693E04">
      <w:pPr>
        <w:pStyle w:val="Corpotesto"/>
        <w:rPr>
          <w:spacing w:val="0"/>
        </w:rPr>
      </w:pPr>
      <w:r w:rsidRPr="00863DE5">
        <w:rPr>
          <w:spacing w:val="0"/>
        </w:rPr>
        <w:t xml:space="preserve">A riguardo, in coerenza con quanto previsto dalla normativa </w:t>
      </w:r>
      <w:r w:rsidR="00CB5133">
        <w:rPr>
          <w:spacing w:val="0"/>
        </w:rPr>
        <w:t>europea</w:t>
      </w:r>
      <w:r w:rsidRPr="00863DE5">
        <w:rPr>
          <w:spacing w:val="0"/>
        </w:rPr>
        <w:t>, l’</w:t>
      </w:r>
      <w:proofErr w:type="spellStart"/>
      <w:r w:rsidRPr="00863DE5">
        <w:rPr>
          <w:spacing w:val="0"/>
        </w:rPr>
        <w:t>AdG</w:t>
      </w:r>
      <w:proofErr w:type="spellEnd"/>
      <w:r w:rsidRPr="00863DE5">
        <w:rPr>
          <w:spacing w:val="0"/>
        </w:rPr>
        <w:t xml:space="preserve"> predispone il “</w:t>
      </w:r>
      <w:r w:rsidRPr="00863DE5">
        <w:rPr>
          <w:b/>
          <w:bCs/>
          <w:spacing w:val="0"/>
        </w:rPr>
        <w:t>Documento metodologico di valutazione dei rischi per le verifiche di gestione”</w:t>
      </w:r>
      <w:r w:rsidRPr="00863DE5">
        <w:rPr>
          <w:spacing w:val="0"/>
        </w:rPr>
        <w:t xml:space="preserve"> contenente le indicazioni relative ai fattori di rischio esaminati, la frequenza, la portata e il grado di copertura delle verifiche, sia per le verifiche amministrative sia per le verifiche in loco. Il Documento viene quindi sottoposto a periodiche revisioni, sulla base dei risultati ottenuti nelle verifiche di gestione </w:t>
      </w:r>
      <w:r w:rsidRPr="00863DE5">
        <w:rPr>
          <w:spacing w:val="0"/>
        </w:rPr>
        <w:lastRenderedPageBreak/>
        <w:t xml:space="preserve">eseguite e nella eventualità di modifiche al </w:t>
      </w:r>
      <w:r w:rsidR="007D247D">
        <w:rPr>
          <w:spacing w:val="0"/>
        </w:rPr>
        <w:t>Si.Ge.Co.</w:t>
      </w:r>
      <w:r w:rsidRPr="00863DE5">
        <w:rPr>
          <w:spacing w:val="0"/>
        </w:rPr>
        <w:t xml:space="preserve"> del PR 21-27 (</w:t>
      </w:r>
      <w:proofErr w:type="spellStart"/>
      <w:r w:rsidRPr="00863DE5">
        <w:rPr>
          <w:spacing w:val="0"/>
        </w:rPr>
        <w:t>cfr</w:t>
      </w:r>
      <w:proofErr w:type="spellEnd"/>
      <w:r w:rsidRPr="00863DE5">
        <w:rPr>
          <w:spacing w:val="0"/>
        </w:rPr>
        <w:t xml:space="preserve"> infra).</w:t>
      </w:r>
    </w:p>
    <w:p w14:paraId="40181BE4" w14:textId="57E0FC7D" w:rsidR="00693E04" w:rsidRPr="00863DE5" w:rsidRDefault="00693E04" w:rsidP="00693E04">
      <w:pPr>
        <w:pStyle w:val="Corpotesto"/>
        <w:rPr>
          <w:spacing w:val="0"/>
        </w:rPr>
      </w:pPr>
      <w:r w:rsidRPr="00863DE5">
        <w:rPr>
          <w:spacing w:val="0"/>
        </w:rPr>
        <w:t>A seguito dei risultati dell’analisi di specifici fattori di contesto, in fase di avvio del Programma le verifiche amministrative sono condotte sul 100% delle domande di rimborso presentate, al fine di prevenire rischi finanziari e a maggior tutela del bilancio dell’UE</w:t>
      </w:r>
      <w:r w:rsidR="00A852CD">
        <w:rPr>
          <w:spacing w:val="0"/>
        </w:rPr>
        <w:t>,</w:t>
      </w:r>
      <w:r w:rsidRPr="00863DE5">
        <w:rPr>
          <w:spacing w:val="0"/>
        </w:rPr>
        <w:t xml:space="preserve"> nonché dei bilanci nazionali e regionali.</w:t>
      </w:r>
    </w:p>
    <w:p w14:paraId="77F2D83C" w14:textId="264888B8" w:rsidR="00693E04" w:rsidRPr="00863DE5" w:rsidRDefault="00693E04" w:rsidP="00693E04">
      <w:pPr>
        <w:pStyle w:val="Corpotesto"/>
        <w:rPr>
          <w:spacing w:val="0"/>
        </w:rPr>
      </w:pPr>
      <w:r w:rsidRPr="00863DE5">
        <w:rPr>
          <w:spacing w:val="0"/>
        </w:rPr>
        <w:t>Nel caso di operazioni rendicontate a costi reali, qualora la domanda di rimborso si</w:t>
      </w:r>
      <w:r w:rsidR="00A852CD">
        <w:rPr>
          <w:spacing w:val="0"/>
        </w:rPr>
        <w:t>a</w:t>
      </w:r>
      <w:r w:rsidRPr="00863DE5">
        <w:rPr>
          <w:spacing w:val="0"/>
        </w:rPr>
        <w:t xml:space="preserve"> costituita di un elevato numero di documenti di spesa, si potrà procedere all’esecuzione della verifica amministrativa su un campione casuale di tali documenti selezionati tenendo in considerazione fattori di rischio (a titolo esemplificativo e non esaustivo tipologia di voce di spesa, </w:t>
      </w:r>
      <w:r w:rsidR="00A852CD">
        <w:rPr>
          <w:spacing w:val="0"/>
        </w:rPr>
        <w:t>B</w:t>
      </w:r>
      <w:r w:rsidRPr="00863DE5">
        <w:rPr>
          <w:spacing w:val="0"/>
        </w:rPr>
        <w:t xml:space="preserve">eneficiari, esperienza passata </w:t>
      </w:r>
      <w:proofErr w:type="spellStart"/>
      <w:r w:rsidRPr="00863DE5">
        <w:rPr>
          <w:spacing w:val="0"/>
        </w:rPr>
        <w:t>ecc</w:t>
      </w:r>
      <w:proofErr w:type="spellEnd"/>
      <w:r w:rsidRPr="00863DE5">
        <w:rPr>
          <w:spacing w:val="0"/>
        </w:rPr>
        <w:t xml:space="preserve">). Il metodo di campionamento utilizzato sarà stabilito ex ante dagli </w:t>
      </w:r>
      <w:proofErr w:type="spellStart"/>
      <w:r w:rsidRPr="00863DE5">
        <w:rPr>
          <w:spacing w:val="0"/>
        </w:rPr>
        <w:t>RdA</w:t>
      </w:r>
      <w:proofErr w:type="spellEnd"/>
      <w:r w:rsidRPr="00863DE5">
        <w:rPr>
          <w:spacing w:val="0"/>
        </w:rPr>
        <w:t xml:space="preserve"> responsabili della verifica, in </w:t>
      </w:r>
      <w:r w:rsidR="00CF2F78">
        <w:rPr>
          <w:spacing w:val="0"/>
        </w:rPr>
        <w:t>Accordo</w:t>
      </w:r>
      <w:r w:rsidRPr="00863DE5">
        <w:rPr>
          <w:spacing w:val="0"/>
        </w:rPr>
        <w:t xml:space="preserve"> con l’AdG, e consentirà di proiettare gli errori rilevati nel campione sulla popolazione non verificata. Qualora vengano riscontrati errori materiali, la verifica sarà quindi estesa al fine di verificare la necessità di procedere al controllo dell’intera domanda di rimborso campionata o proiettare l’errore sulla popolazione non verificata.</w:t>
      </w:r>
    </w:p>
    <w:p w14:paraId="3A5E70E8" w14:textId="496DDB1E" w:rsidR="00693E04" w:rsidRPr="00863DE5" w:rsidRDefault="00693E04" w:rsidP="00693E04">
      <w:pPr>
        <w:pStyle w:val="Corpotesto"/>
        <w:spacing w:after="240"/>
        <w:rPr>
          <w:spacing w:val="0"/>
        </w:rPr>
      </w:pPr>
      <w:r w:rsidRPr="00863DE5">
        <w:rPr>
          <w:spacing w:val="0"/>
        </w:rPr>
        <w:t xml:space="preserve">Nel caso di operazioni rendicontate ai sensi dell’art. 53, </w:t>
      </w:r>
      <w:r w:rsidR="007D247D">
        <w:rPr>
          <w:spacing w:val="0"/>
        </w:rPr>
        <w:t>par.</w:t>
      </w:r>
      <w:r w:rsidRPr="00863DE5">
        <w:rPr>
          <w:spacing w:val="0"/>
        </w:rPr>
        <w:t xml:space="preserve"> 1, lettere b)</w:t>
      </w:r>
      <w:r w:rsidR="00A2669F" w:rsidRPr="00863DE5">
        <w:rPr>
          <w:spacing w:val="0"/>
        </w:rPr>
        <w:t xml:space="preserve">, c), </w:t>
      </w:r>
      <w:r w:rsidRPr="00863DE5">
        <w:rPr>
          <w:spacing w:val="0"/>
        </w:rPr>
        <w:t>d) e art. 54</w:t>
      </w:r>
      <w:r w:rsidR="00A2669F" w:rsidRPr="00863DE5">
        <w:rPr>
          <w:spacing w:val="0"/>
        </w:rPr>
        <w:t xml:space="preserve"> lettera c)</w:t>
      </w:r>
      <w:r w:rsidRPr="00863DE5">
        <w:rPr>
          <w:spacing w:val="0"/>
        </w:rPr>
        <w:t xml:space="preserve"> del </w:t>
      </w:r>
      <w:r w:rsidR="007D247D">
        <w:rPr>
          <w:spacing w:val="0"/>
        </w:rPr>
        <w:t xml:space="preserve">Reg. (UE) n. </w:t>
      </w:r>
      <w:r w:rsidR="00CF2F78">
        <w:rPr>
          <w:spacing w:val="0"/>
        </w:rPr>
        <w:t>1060/2021</w:t>
      </w:r>
      <w:r w:rsidRPr="00863DE5">
        <w:rPr>
          <w:spacing w:val="0"/>
        </w:rPr>
        <w:t xml:space="preserve">, l’AdG predispone i documenti metodologici per le opzioni di costo semplificato, su proposta del </w:t>
      </w:r>
      <w:proofErr w:type="spellStart"/>
      <w:r w:rsidRPr="00863DE5">
        <w:rPr>
          <w:spacing w:val="0"/>
        </w:rPr>
        <w:t>RdA</w:t>
      </w:r>
      <w:proofErr w:type="spellEnd"/>
      <w:r w:rsidRPr="00863DE5">
        <w:rPr>
          <w:spacing w:val="0"/>
        </w:rPr>
        <w:t>/</w:t>
      </w:r>
      <w:r w:rsidR="00BF2CC9" w:rsidRPr="00863DE5">
        <w:rPr>
          <w:spacing w:val="0"/>
        </w:rPr>
        <w:t xml:space="preserve">eventuale </w:t>
      </w:r>
      <w:r w:rsidRPr="00863DE5">
        <w:rPr>
          <w:spacing w:val="0"/>
        </w:rPr>
        <w:t>O.I., individuando altresì la documentazione da sottoporre a verifica amministrativa e variando la stessa in funzione del tipo di semplificazione selezionata.</w:t>
      </w:r>
    </w:p>
    <w:p w14:paraId="541E388A" w14:textId="7FC92284" w:rsidR="00693E04" w:rsidRPr="00863DE5" w:rsidRDefault="00693E04" w:rsidP="00693E04">
      <w:pPr>
        <w:pStyle w:val="Corpotesto"/>
        <w:rPr>
          <w:b/>
          <w:bCs/>
          <w:spacing w:val="0"/>
        </w:rPr>
      </w:pPr>
      <w:r w:rsidRPr="00863DE5">
        <w:rPr>
          <w:spacing w:val="0"/>
        </w:rPr>
        <w:t xml:space="preserve">Le verifiche in loco vengono eseguite su un campione casuale di operazioni estratte da un universo composto da tutte le </w:t>
      </w:r>
      <w:r w:rsidR="007D247D">
        <w:rPr>
          <w:spacing w:val="0"/>
        </w:rPr>
        <w:t>D</w:t>
      </w:r>
      <w:r w:rsidRPr="00863DE5">
        <w:rPr>
          <w:spacing w:val="0"/>
        </w:rPr>
        <w:t>omande di rimborso rese dai Beneficiari ed oggetto di certificazione nel periodo contabile compreso tra il 1° luglio “anno N” e il 31 luglio “anno N+1”. Qualora dovessero rivelarsi criticità nelle verifiche condotte a campione, si procederà ad un ampliamento della dimensione dello stesso al fine di verificare l’esistenza della stessa criticità anche in altre operazioni non controllate. La metodologia di campionamento utilizzata è descritta nell’ambito del “</w:t>
      </w:r>
      <w:r w:rsidRPr="00863DE5">
        <w:rPr>
          <w:b/>
          <w:bCs/>
          <w:spacing w:val="0"/>
        </w:rPr>
        <w:t>Documento metodologico di valutazione dei rischi per le verifiche di gestione”.</w:t>
      </w:r>
    </w:p>
    <w:p w14:paraId="266BF22E" w14:textId="033B7B18" w:rsidR="00693E04" w:rsidRPr="00863DE5" w:rsidRDefault="00693E04" w:rsidP="00693E04">
      <w:pPr>
        <w:pStyle w:val="Corpotesto"/>
        <w:rPr>
          <w:spacing w:val="0"/>
        </w:rPr>
      </w:pPr>
      <w:r w:rsidRPr="00863DE5">
        <w:rPr>
          <w:spacing w:val="0"/>
        </w:rPr>
        <w:t xml:space="preserve">Ogni </w:t>
      </w:r>
      <w:proofErr w:type="spellStart"/>
      <w:r w:rsidRPr="00863DE5">
        <w:rPr>
          <w:spacing w:val="0"/>
        </w:rPr>
        <w:t>RdA</w:t>
      </w:r>
      <w:proofErr w:type="spellEnd"/>
      <w:r w:rsidRPr="00863DE5">
        <w:rPr>
          <w:spacing w:val="0"/>
        </w:rPr>
        <w:t>/</w:t>
      </w:r>
      <w:r w:rsidR="00BF2CC9" w:rsidRPr="00863DE5">
        <w:rPr>
          <w:spacing w:val="0"/>
        </w:rPr>
        <w:t xml:space="preserve">eventuale </w:t>
      </w:r>
      <w:r w:rsidRPr="00863DE5">
        <w:rPr>
          <w:spacing w:val="0"/>
        </w:rPr>
        <w:t>O</w:t>
      </w:r>
      <w:r w:rsidR="007D247D">
        <w:rPr>
          <w:spacing w:val="0"/>
        </w:rPr>
        <w:t>.</w:t>
      </w:r>
      <w:r w:rsidRPr="00863DE5">
        <w:rPr>
          <w:spacing w:val="0"/>
        </w:rPr>
        <w:t>I</w:t>
      </w:r>
      <w:r w:rsidR="007D247D">
        <w:rPr>
          <w:spacing w:val="0"/>
        </w:rPr>
        <w:t>.</w:t>
      </w:r>
      <w:r w:rsidRPr="00863DE5">
        <w:rPr>
          <w:spacing w:val="0"/>
        </w:rPr>
        <w:t xml:space="preserve"> esegue il campionamento per le Azioni di propria competenza, basandosi su un’analisi del rischio eseguita attraverso l’utilizzo di ARACHNE. </w:t>
      </w:r>
    </w:p>
    <w:p w14:paraId="1636A5B5" w14:textId="04FB96DC" w:rsidR="00693E04" w:rsidRPr="00863DE5" w:rsidRDefault="00693E04" w:rsidP="00693E04">
      <w:pPr>
        <w:pStyle w:val="Corpotesto"/>
        <w:rPr>
          <w:spacing w:val="0"/>
        </w:rPr>
      </w:pPr>
      <w:r w:rsidRPr="00863DE5">
        <w:rPr>
          <w:spacing w:val="0"/>
        </w:rPr>
        <w:t xml:space="preserve">Ciascun </w:t>
      </w:r>
      <w:proofErr w:type="spellStart"/>
      <w:r w:rsidRPr="00863DE5">
        <w:rPr>
          <w:spacing w:val="0"/>
        </w:rPr>
        <w:t>RdA</w:t>
      </w:r>
      <w:proofErr w:type="spellEnd"/>
      <w:r w:rsidRPr="00863DE5">
        <w:rPr>
          <w:spacing w:val="0"/>
        </w:rPr>
        <w:t xml:space="preserve">/O.I. redige e conserva agli atti del Servizio, avvalendosi altresì dell’apposita funzionalità </w:t>
      </w:r>
      <w:r w:rsidR="00BF2CC9" w:rsidRPr="00863DE5">
        <w:rPr>
          <w:spacing w:val="0"/>
        </w:rPr>
        <w:t>del sistema informativo</w:t>
      </w:r>
      <w:r w:rsidRPr="00863DE5">
        <w:rPr>
          <w:spacing w:val="0"/>
        </w:rPr>
        <w:t>:</w:t>
      </w:r>
    </w:p>
    <w:p w14:paraId="497FBFCF" w14:textId="77777777" w:rsidR="00693E04" w:rsidRPr="00863DE5" w:rsidRDefault="00693E04" w:rsidP="002F649D">
      <w:pPr>
        <w:pStyle w:val="Corpotesto"/>
        <w:numPr>
          <w:ilvl w:val="0"/>
          <w:numId w:val="15"/>
        </w:numPr>
        <w:rPr>
          <w:spacing w:val="0"/>
        </w:rPr>
      </w:pPr>
      <w:r w:rsidRPr="00863DE5">
        <w:rPr>
          <w:spacing w:val="0"/>
        </w:rPr>
        <w:t>il report derivante dalla consultazione del sistema ARACHNE - prodotto con le modalità descritte al par. 4.2.3 delle Linee Guida Nazionali;</w:t>
      </w:r>
    </w:p>
    <w:p w14:paraId="44EE44BC" w14:textId="77777777" w:rsidR="00693E04" w:rsidRPr="00863DE5" w:rsidRDefault="00693E04" w:rsidP="002F649D">
      <w:pPr>
        <w:pStyle w:val="Corpotesto"/>
        <w:numPr>
          <w:ilvl w:val="0"/>
          <w:numId w:val="14"/>
        </w:numPr>
        <w:rPr>
          <w:spacing w:val="0"/>
        </w:rPr>
      </w:pPr>
      <w:r w:rsidRPr="00863DE5">
        <w:rPr>
          <w:spacing w:val="0"/>
        </w:rPr>
        <w:t>il verbale di campionamento e i relativi esiti, intesi come individuazione dell’elenco delle operazioni da sottoporre a controllo.</w:t>
      </w:r>
    </w:p>
    <w:p w14:paraId="03CFC6A7" w14:textId="77777777" w:rsidR="00693E04" w:rsidRPr="00863DE5" w:rsidRDefault="00693E04" w:rsidP="00693E04">
      <w:pPr>
        <w:pStyle w:val="Corpotesto"/>
        <w:rPr>
          <w:spacing w:val="0"/>
        </w:rPr>
      </w:pPr>
      <w:r w:rsidRPr="00863DE5">
        <w:rPr>
          <w:spacing w:val="0"/>
        </w:rPr>
        <w:t xml:space="preserve">La struttura di supporto dell’AdG monitora l’avanzamento delle attività di controllo in loco mediante richieste periodiche di informazioni rivolte ai </w:t>
      </w:r>
      <w:proofErr w:type="spellStart"/>
      <w:r w:rsidRPr="00863DE5">
        <w:rPr>
          <w:spacing w:val="0"/>
        </w:rPr>
        <w:t>RdA</w:t>
      </w:r>
      <w:proofErr w:type="spellEnd"/>
      <w:r w:rsidRPr="00863DE5">
        <w:rPr>
          <w:spacing w:val="0"/>
        </w:rPr>
        <w:t xml:space="preserve">. </w:t>
      </w:r>
    </w:p>
    <w:p w14:paraId="5504ACCA" w14:textId="54EE3C07" w:rsidR="00693E04" w:rsidRPr="00863DE5" w:rsidRDefault="00693E04" w:rsidP="00693E04">
      <w:pPr>
        <w:pStyle w:val="Corpotesto"/>
        <w:spacing w:after="240"/>
        <w:rPr>
          <w:spacing w:val="0"/>
        </w:rPr>
      </w:pPr>
      <w:r w:rsidRPr="00863DE5">
        <w:rPr>
          <w:spacing w:val="0"/>
        </w:rPr>
        <w:t>Il campionamento e le verifiche in loco</w:t>
      </w:r>
      <w:r w:rsidR="00A852CD">
        <w:rPr>
          <w:spacing w:val="0"/>
        </w:rPr>
        <w:t xml:space="preserve"> </w:t>
      </w:r>
      <w:proofErr w:type="gramStart"/>
      <w:r w:rsidRPr="00863DE5">
        <w:rPr>
          <w:spacing w:val="0"/>
        </w:rPr>
        <w:t>sarann</w:t>
      </w:r>
      <w:r w:rsidR="00A852CD">
        <w:rPr>
          <w:spacing w:val="0"/>
        </w:rPr>
        <w:t xml:space="preserve">o </w:t>
      </w:r>
      <w:r w:rsidRPr="00863DE5">
        <w:rPr>
          <w:spacing w:val="0"/>
        </w:rPr>
        <w:t>condotte</w:t>
      </w:r>
      <w:proofErr w:type="gramEnd"/>
      <w:r w:rsidRPr="00863DE5">
        <w:rPr>
          <w:spacing w:val="0"/>
        </w:rPr>
        <w:t xml:space="preserve"> in funzione delle domande di pagamento presentate, definendo nel “Piano delle verifiche di gestione”, il calendario per l’estrazione del campione e i tempi entro i quali le verifiche in loco dovranno essere completate per consentire la preparazione e presentazione dei conti. Le spese i cui controlli in loco non sono conclusi entro il </w:t>
      </w:r>
      <w:r w:rsidRPr="00863DE5">
        <w:rPr>
          <w:spacing w:val="0"/>
        </w:rPr>
        <w:lastRenderedPageBreak/>
        <w:t>termine di invio dei conti, non saranno inserite nei conti medesimi.</w:t>
      </w:r>
    </w:p>
    <w:p w14:paraId="2F659D19" w14:textId="5281C410" w:rsidR="00693E04" w:rsidRPr="00863DE5" w:rsidRDefault="00693E04" w:rsidP="00693E04">
      <w:pPr>
        <w:pStyle w:val="Corpotesto"/>
        <w:spacing w:after="240"/>
        <w:rPr>
          <w:spacing w:val="0"/>
        </w:rPr>
      </w:pPr>
      <w:r w:rsidRPr="00863DE5">
        <w:rPr>
          <w:spacing w:val="0"/>
        </w:rPr>
        <w:t>Come specificato nel Documento metodologico di valutazione dei rischi, sotto il coordinamento dell’</w:t>
      </w:r>
      <w:proofErr w:type="spellStart"/>
      <w:r w:rsidRPr="00863DE5">
        <w:rPr>
          <w:spacing w:val="0"/>
        </w:rPr>
        <w:t>AdG</w:t>
      </w:r>
      <w:proofErr w:type="spellEnd"/>
      <w:r w:rsidR="00A852CD">
        <w:rPr>
          <w:spacing w:val="0"/>
        </w:rPr>
        <w:t>,</w:t>
      </w:r>
      <w:r w:rsidRPr="00863DE5">
        <w:rPr>
          <w:spacing w:val="0"/>
        </w:rPr>
        <w:t xml:space="preserve"> l’analisi dei rischi e la modalità di estrazione vengono riviste semestralmente (entro il 15 gennaio o 15 agosto di ogni anno) dai </w:t>
      </w:r>
      <w:proofErr w:type="spellStart"/>
      <w:r w:rsidRPr="00863DE5">
        <w:rPr>
          <w:spacing w:val="0"/>
        </w:rPr>
        <w:t>RdA</w:t>
      </w:r>
      <w:proofErr w:type="spellEnd"/>
      <w:r w:rsidRPr="00863DE5">
        <w:rPr>
          <w:spacing w:val="0"/>
        </w:rPr>
        <w:t xml:space="preserve"> sulla base delle informazioni in proprio possesso e in merito ad una valutazione di rischio della/e Azione/i di competenza, nonché sulla base di eventuali raccomandazioni/pareri che scaturiscano dai risultati dei controlli di II livello </w:t>
      </w:r>
      <w:proofErr w:type="spellStart"/>
      <w:r w:rsidRPr="00863DE5">
        <w:rPr>
          <w:spacing w:val="0"/>
        </w:rPr>
        <w:t>dell’AdA</w:t>
      </w:r>
      <w:proofErr w:type="spellEnd"/>
      <w:r w:rsidRPr="00863DE5">
        <w:rPr>
          <w:spacing w:val="0"/>
        </w:rPr>
        <w:t>.</w:t>
      </w:r>
    </w:p>
    <w:p w14:paraId="68488825" w14:textId="77777777" w:rsidR="00693E04" w:rsidRPr="00863DE5" w:rsidRDefault="00693E04" w:rsidP="00693E04">
      <w:pPr>
        <w:pStyle w:val="Corpotesto"/>
        <w:rPr>
          <w:spacing w:val="0"/>
        </w:rPr>
      </w:pPr>
      <w:r w:rsidRPr="00863DE5">
        <w:rPr>
          <w:spacing w:val="0"/>
        </w:rPr>
        <w:t xml:space="preserve">Ogni </w:t>
      </w:r>
      <w:proofErr w:type="spellStart"/>
      <w:r w:rsidRPr="00863DE5">
        <w:rPr>
          <w:spacing w:val="0"/>
        </w:rPr>
        <w:t>RdA</w:t>
      </w:r>
      <w:proofErr w:type="spellEnd"/>
      <w:r w:rsidRPr="00863DE5">
        <w:rPr>
          <w:spacing w:val="0"/>
        </w:rPr>
        <w:t>, quindi, invia entro il 10 dicembre di ogni anno all’AdG una</w:t>
      </w:r>
      <w:r w:rsidRPr="00863DE5">
        <w:rPr>
          <w:b/>
          <w:bCs/>
          <w:spacing w:val="0"/>
        </w:rPr>
        <w:t xml:space="preserve"> Relazione sui controlli di I livello</w:t>
      </w:r>
      <w:r w:rsidRPr="00863DE5">
        <w:rPr>
          <w:spacing w:val="0"/>
        </w:rPr>
        <w:t xml:space="preserve"> effettuati nel periodo contabile precedente, ai fini della predisposizione della Dichiarazione di gestione </w:t>
      </w:r>
      <w:proofErr w:type="spellStart"/>
      <w:r w:rsidRPr="00863DE5">
        <w:rPr>
          <w:spacing w:val="0"/>
        </w:rPr>
        <w:t>affinchè</w:t>
      </w:r>
      <w:proofErr w:type="spellEnd"/>
      <w:r w:rsidRPr="00863DE5">
        <w:rPr>
          <w:spacing w:val="0"/>
        </w:rPr>
        <w:t xml:space="preserve"> l’</w:t>
      </w:r>
      <w:proofErr w:type="spellStart"/>
      <w:r w:rsidRPr="00863DE5">
        <w:rPr>
          <w:spacing w:val="0"/>
        </w:rPr>
        <w:t>AdG</w:t>
      </w:r>
      <w:proofErr w:type="spellEnd"/>
      <w:r w:rsidRPr="00863DE5">
        <w:rPr>
          <w:spacing w:val="0"/>
        </w:rPr>
        <w:t xml:space="preserve"> possa correttamente attestare la legittimità e regolarità delle spese registrate nei conti. </w:t>
      </w:r>
    </w:p>
    <w:p w14:paraId="419BD8E5" w14:textId="77777777" w:rsidR="00693E04" w:rsidRPr="00863DE5" w:rsidRDefault="00693E04" w:rsidP="00693E04">
      <w:pPr>
        <w:pStyle w:val="Corpotesto"/>
        <w:rPr>
          <w:spacing w:val="0"/>
        </w:rPr>
      </w:pPr>
      <w:r w:rsidRPr="00863DE5">
        <w:rPr>
          <w:spacing w:val="0"/>
        </w:rPr>
        <w:t>Alla relazione sarà allegato un prospetto riepilogativo delle attività svolte/risultanze emerse, per consentire all’AdG di poter disporre di informazioni omogenee ed utilizzabili nell’ambito della revisione della valutazione dei rischi e pianificazioni delle verifiche di gestione per i successivi periodi contabili.</w:t>
      </w:r>
    </w:p>
    <w:p w14:paraId="12DCA0C9" w14:textId="1EB6809A" w:rsidR="00693E04" w:rsidRPr="00863DE5" w:rsidRDefault="00693E04" w:rsidP="00693E04">
      <w:pPr>
        <w:pStyle w:val="Corpotesto"/>
        <w:rPr>
          <w:spacing w:val="0"/>
        </w:rPr>
      </w:pPr>
      <w:r w:rsidRPr="00863DE5">
        <w:rPr>
          <w:spacing w:val="0"/>
        </w:rPr>
        <w:t>Durante l’esecuzione delle verifiche sia amministrative sia in loco, i controllori registrano gli esiti dell’attività in apposite</w:t>
      </w:r>
      <w:r w:rsidRPr="00863DE5">
        <w:rPr>
          <w:b/>
          <w:bCs/>
          <w:spacing w:val="0"/>
        </w:rPr>
        <w:t xml:space="preserve"> </w:t>
      </w:r>
      <w:r w:rsidR="00C325F9" w:rsidRPr="00C325F9">
        <w:rPr>
          <w:i/>
          <w:iCs/>
        </w:rPr>
        <w:t>check-list</w:t>
      </w:r>
      <w:r w:rsidRPr="00863DE5">
        <w:rPr>
          <w:b/>
          <w:bCs/>
          <w:spacing w:val="0"/>
        </w:rPr>
        <w:t xml:space="preserve"> </w:t>
      </w:r>
      <w:r w:rsidRPr="00863DE5">
        <w:rPr>
          <w:spacing w:val="0"/>
        </w:rPr>
        <w:t>articolate per singola tipologia di operazione (</w:t>
      </w:r>
      <w:r w:rsidR="00C325F9" w:rsidRPr="00C325F9">
        <w:rPr>
          <w:i/>
          <w:iCs/>
        </w:rPr>
        <w:t>check-list</w:t>
      </w:r>
      <w:r w:rsidR="00C325F9" w:rsidRPr="00863DE5">
        <w:t xml:space="preserve"> </w:t>
      </w:r>
      <w:r w:rsidRPr="00863DE5">
        <w:rPr>
          <w:spacing w:val="0"/>
        </w:rPr>
        <w:t xml:space="preserve">per gli appalti; </w:t>
      </w:r>
      <w:r w:rsidR="00C325F9" w:rsidRPr="00C325F9">
        <w:rPr>
          <w:i/>
          <w:iCs/>
        </w:rPr>
        <w:t>check-list</w:t>
      </w:r>
      <w:r w:rsidR="00C325F9" w:rsidRPr="00863DE5">
        <w:t xml:space="preserve"> </w:t>
      </w:r>
      <w:r w:rsidRPr="00863DE5">
        <w:rPr>
          <w:spacing w:val="0"/>
        </w:rPr>
        <w:t xml:space="preserve">per gli aiuti di stato; </w:t>
      </w:r>
      <w:r w:rsidR="00C325F9" w:rsidRPr="00C325F9">
        <w:rPr>
          <w:i/>
          <w:iCs/>
        </w:rPr>
        <w:t>check-list</w:t>
      </w:r>
      <w:r w:rsidR="00C325F9" w:rsidRPr="00863DE5">
        <w:t xml:space="preserve"> </w:t>
      </w:r>
      <w:r w:rsidRPr="00863DE5">
        <w:rPr>
          <w:spacing w:val="0"/>
        </w:rPr>
        <w:t>per gli strumenti finanziari) e allegate al presente Manuale (Allegat</w:t>
      </w:r>
      <w:r w:rsidR="00684906">
        <w:rPr>
          <w:spacing w:val="0"/>
        </w:rPr>
        <w:t>o</w:t>
      </w:r>
      <w:r w:rsidRPr="00863DE5">
        <w:rPr>
          <w:spacing w:val="0"/>
        </w:rPr>
        <w:t xml:space="preserve"> </w:t>
      </w:r>
      <w:r w:rsidR="00B33917">
        <w:rPr>
          <w:spacing w:val="0"/>
        </w:rPr>
        <w:t>3</w:t>
      </w:r>
      <w:r w:rsidRPr="00863DE5">
        <w:rPr>
          <w:spacing w:val="0"/>
        </w:rPr>
        <w:t>)</w:t>
      </w:r>
      <w:r w:rsidR="007D247D">
        <w:rPr>
          <w:spacing w:val="0"/>
        </w:rPr>
        <w:t>.</w:t>
      </w:r>
    </w:p>
    <w:p w14:paraId="3510FF75" w14:textId="5E187D78" w:rsidR="00693E04" w:rsidRPr="00863DE5" w:rsidRDefault="00693E04" w:rsidP="00693E04">
      <w:pPr>
        <w:pStyle w:val="Corpotesto"/>
        <w:rPr>
          <w:spacing w:val="0"/>
        </w:rPr>
      </w:pPr>
      <w:r w:rsidRPr="00863DE5">
        <w:rPr>
          <w:spacing w:val="0"/>
        </w:rPr>
        <w:t xml:space="preserve">Le </w:t>
      </w:r>
      <w:r w:rsidR="00C57789" w:rsidRPr="00C325F9">
        <w:rPr>
          <w:i/>
          <w:iCs/>
        </w:rPr>
        <w:t>check-list</w:t>
      </w:r>
      <w:r w:rsidRPr="00863DE5">
        <w:rPr>
          <w:spacing w:val="0"/>
        </w:rPr>
        <w:t xml:space="preserve">, che fungono da guida per procedere alle verifiche, consentono di tenere traccia di tutte le azioni svolte e dei relativi risultati. Pertanto, devono essere compilate in maniera sufficientemente dettagliata. Per gli appalti pubblici di lavori, servizi e forniture sono state elaborate apposite </w:t>
      </w:r>
      <w:r w:rsidR="00C57789" w:rsidRPr="00C325F9">
        <w:rPr>
          <w:i/>
          <w:iCs/>
        </w:rPr>
        <w:t>check-list</w:t>
      </w:r>
      <w:r w:rsidR="00C57789" w:rsidRPr="00863DE5">
        <w:t xml:space="preserve"> </w:t>
      </w:r>
      <w:r w:rsidRPr="00863DE5">
        <w:rPr>
          <w:spacing w:val="0"/>
        </w:rPr>
        <w:t>che coprono i rischi principali della procedura d’appalto.</w:t>
      </w:r>
    </w:p>
    <w:p w14:paraId="68250D6F" w14:textId="77777777" w:rsidR="00693E04" w:rsidRPr="00863DE5" w:rsidRDefault="00693E04" w:rsidP="00693E04">
      <w:pPr>
        <w:pStyle w:val="Corpotesto"/>
        <w:rPr>
          <w:spacing w:val="0"/>
        </w:rPr>
      </w:pPr>
      <w:r w:rsidRPr="00863DE5">
        <w:rPr>
          <w:spacing w:val="0"/>
        </w:rPr>
        <w:t>Dovranno altresì essere sempre registrati il nome e la posizione della persona che svolge le verifiche e la data in cui sono state condotte.</w:t>
      </w:r>
    </w:p>
    <w:p w14:paraId="708144AC" w14:textId="77777777" w:rsidR="00693E04" w:rsidRPr="00863DE5" w:rsidRDefault="00693E04" w:rsidP="00693E04">
      <w:pPr>
        <w:pStyle w:val="Corpotesto"/>
        <w:rPr>
          <w:spacing w:val="0"/>
        </w:rPr>
      </w:pPr>
      <w:r w:rsidRPr="00863DE5">
        <w:rPr>
          <w:spacing w:val="0"/>
        </w:rPr>
        <w:t>Le fotografie di cartelloni, le copie di opuscoli promozionali, possono essere usati per attestare la conformità ai requisiti in materia di realità e pubblicità.</w:t>
      </w:r>
    </w:p>
    <w:p w14:paraId="2A346329" w14:textId="4BD935DF" w:rsidR="00693E04" w:rsidRPr="00863DE5" w:rsidRDefault="00693E04" w:rsidP="00693E04">
      <w:pPr>
        <w:pStyle w:val="Corpotesto"/>
        <w:rPr>
          <w:spacing w:val="0"/>
        </w:rPr>
      </w:pPr>
      <w:r w:rsidRPr="00863DE5">
        <w:rPr>
          <w:spacing w:val="0"/>
        </w:rPr>
        <w:t xml:space="preserve">Al termine delle verifiche amministrative e in loco, 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riporta l’esito del controllo nel relativo </w:t>
      </w:r>
      <w:r w:rsidRPr="00863DE5">
        <w:rPr>
          <w:b/>
          <w:bCs/>
          <w:spacing w:val="0"/>
        </w:rPr>
        <w:t>Verbale</w:t>
      </w:r>
      <w:r w:rsidRPr="00863DE5">
        <w:rPr>
          <w:spacing w:val="0"/>
        </w:rPr>
        <w:t xml:space="preserve"> (Allegato</w:t>
      </w:r>
      <w:r w:rsidR="00BF2CC9" w:rsidRPr="00863DE5">
        <w:rPr>
          <w:spacing w:val="0"/>
        </w:rPr>
        <w:t xml:space="preserve"> </w:t>
      </w:r>
      <w:r w:rsidR="00A92C05" w:rsidRPr="00863DE5">
        <w:rPr>
          <w:spacing w:val="0"/>
        </w:rPr>
        <w:t>1</w:t>
      </w:r>
      <w:r w:rsidR="00B33917">
        <w:rPr>
          <w:spacing w:val="0"/>
        </w:rPr>
        <w:t xml:space="preserve"> e Allegato 2</w:t>
      </w:r>
      <w:r w:rsidRPr="00863DE5">
        <w:rPr>
          <w:spacing w:val="0"/>
        </w:rPr>
        <w:t>) che viene notificato al Beneficiario.</w:t>
      </w:r>
    </w:p>
    <w:p w14:paraId="36CCEC4B" w14:textId="08639405" w:rsidR="00693E04" w:rsidRPr="00863DE5" w:rsidRDefault="00693E04" w:rsidP="00693E04">
      <w:pPr>
        <w:pStyle w:val="Corpotesto"/>
        <w:rPr>
          <w:spacing w:val="0"/>
        </w:rPr>
      </w:pPr>
      <w:r w:rsidRPr="00863DE5">
        <w:rPr>
          <w:spacing w:val="0"/>
        </w:rPr>
        <w:t xml:space="preserve">Il </w:t>
      </w:r>
      <w:r w:rsidR="00A852CD">
        <w:rPr>
          <w:spacing w:val="0"/>
        </w:rPr>
        <w:t>B</w:t>
      </w:r>
      <w:r w:rsidRPr="00863DE5">
        <w:rPr>
          <w:spacing w:val="0"/>
        </w:rPr>
        <w:t xml:space="preserve">eneficiario, entro il termine di 7 giorni lavorativi dalla trasmissione della PEC, dovrà o accettare gli esiti del controllo tramite apposita funzionalità presente nel sistema informativo o, qualora non intenda accettare gli stessi, far pervenire eventuali osservazioni o controdeduzioni. 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valuta la fondatezza delle osservazioni e, in caso di loro accoglimento, provvede a modificare gli esiti dei controlli; in caso di </w:t>
      </w:r>
      <w:proofErr w:type="gramStart"/>
      <w:r w:rsidRPr="00863DE5">
        <w:rPr>
          <w:spacing w:val="0"/>
        </w:rPr>
        <w:t>mancato accoglimento</w:t>
      </w:r>
      <w:proofErr w:type="gramEnd"/>
      <w:r w:rsidRPr="00863DE5">
        <w:rPr>
          <w:spacing w:val="0"/>
        </w:rPr>
        <w:t xml:space="preserve"> delle controdeduzioni 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OI comunica le motivazioni del rigetto.</w:t>
      </w:r>
    </w:p>
    <w:p w14:paraId="6E91CF43" w14:textId="77777777" w:rsidR="00693E04" w:rsidRPr="00863DE5" w:rsidRDefault="00693E04" w:rsidP="00693E04">
      <w:pPr>
        <w:pStyle w:val="Corpotesto"/>
        <w:rPr>
          <w:spacing w:val="0"/>
        </w:rPr>
      </w:pPr>
      <w:r w:rsidRPr="00863DE5">
        <w:rPr>
          <w:spacing w:val="0"/>
        </w:rPr>
        <w:t>A ciò consegue che:</w:t>
      </w:r>
    </w:p>
    <w:p w14:paraId="6AC92B42" w14:textId="7482E9C9" w:rsidR="00693E04" w:rsidRPr="00863DE5" w:rsidRDefault="00693E04" w:rsidP="00693E04">
      <w:pPr>
        <w:pStyle w:val="Corpotesto"/>
        <w:rPr>
          <w:spacing w:val="0"/>
        </w:rPr>
      </w:pPr>
      <w:r w:rsidRPr="00863DE5">
        <w:rPr>
          <w:spacing w:val="0"/>
        </w:rPr>
        <w:t>•</w:t>
      </w:r>
      <w:r w:rsidRPr="00863DE5">
        <w:rPr>
          <w:spacing w:val="0"/>
        </w:rPr>
        <w:tab/>
        <w:t xml:space="preserve">in caso di puntuale adempimento da parte del </w:t>
      </w:r>
      <w:r w:rsidR="00A852CD">
        <w:rPr>
          <w:spacing w:val="0"/>
        </w:rPr>
        <w:t>B</w:t>
      </w:r>
      <w:r w:rsidRPr="00863DE5">
        <w:rPr>
          <w:spacing w:val="0"/>
        </w:rPr>
        <w:t xml:space="preserve">eneficiario, 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O.I. procede ad archiviare l’esito di follow-up nel sistema informativo;</w:t>
      </w:r>
    </w:p>
    <w:p w14:paraId="428D6ECC" w14:textId="577B1836" w:rsidR="00693E04" w:rsidRPr="00863DE5" w:rsidRDefault="00693E04" w:rsidP="00693E04">
      <w:pPr>
        <w:pStyle w:val="Corpotesto"/>
        <w:rPr>
          <w:spacing w:val="0"/>
        </w:rPr>
      </w:pPr>
      <w:r w:rsidRPr="00863DE5">
        <w:rPr>
          <w:spacing w:val="0"/>
        </w:rPr>
        <w:t>•</w:t>
      </w:r>
      <w:r w:rsidRPr="00863DE5">
        <w:rPr>
          <w:spacing w:val="0"/>
        </w:rPr>
        <w:tab/>
        <w:t xml:space="preserve">In caso di inadempimento o parziale adempimento da parte del </w:t>
      </w:r>
      <w:r w:rsidR="00A852CD">
        <w:rPr>
          <w:spacing w:val="0"/>
        </w:rPr>
        <w:t>B</w:t>
      </w:r>
      <w:r w:rsidRPr="00863DE5">
        <w:rPr>
          <w:spacing w:val="0"/>
        </w:rPr>
        <w:t xml:space="preserve">eneficiario, 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 xml:space="preserve">O.I. attiva le procedure di sollecito/diffida/recupero a seconda delle fattispecie delle </w:t>
      </w:r>
      <w:r w:rsidRPr="00863DE5">
        <w:rPr>
          <w:spacing w:val="0"/>
        </w:rPr>
        <w:lastRenderedPageBreak/>
        <w:t>irregolarità accertate e procede ad aggiornare lo stato di avanzamento di follow-up nel sistema informativo e a darne notizia all’AdG e all’</w:t>
      </w:r>
      <w:r w:rsidR="001A0067" w:rsidRPr="00863DE5">
        <w:rPr>
          <w:spacing w:val="0"/>
        </w:rPr>
        <w:t>AC</w:t>
      </w:r>
      <w:r w:rsidRPr="00863DE5">
        <w:rPr>
          <w:spacing w:val="0"/>
        </w:rPr>
        <w:t>.</w:t>
      </w:r>
    </w:p>
    <w:p w14:paraId="2B4DDF9A" w14:textId="45406E28" w:rsidR="00693E04" w:rsidRPr="00863DE5" w:rsidRDefault="00693E04" w:rsidP="00693E04">
      <w:pPr>
        <w:pStyle w:val="Corpotesto"/>
        <w:rPr>
          <w:spacing w:val="0"/>
        </w:rPr>
      </w:pPr>
      <w:r w:rsidRPr="00863DE5">
        <w:rPr>
          <w:spacing w:val="0"/>
        </w:rPr>
        <w:t>L</w:t>
      </w:r>
      <w:r w:rsidR="006D2894" w:rsidRPr="00863DE5">
        <w:rPr>
          <w:spacing w:val="0"/>
        </w:rPr>
        <w:t>’</w:t>
      </w:r>
      <w:r w:rsidRPr="00863DE5">
        <w:rPr>
          <w:spacing w:val="0"/>
        </w:rPr>
        <w:t xml:space="preserve">esecuzione delle verifiche di gestione (amministrative e in loco) viene documentata dagli Uffici responsabili dei controlli degli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nel </w:t>
      </w:r>
      <w:r w:rsidRPr="00863DE5">
        <w:rPr>
          <w:b/>
          <w:bCs/>
          <w:spacing w:val="0"/>
        </w:rPr>
        <w:t>Fascicolo del progetto</w:t>
      </w:r>
      <w:r w:rsidRPr="00863DE5">
        <w:rPr>
          <w:spacing w:val="0"/>
        </w:rPr>
        <w:t xml:space="preserve"> e i risultati resi disponibili a tutti i membri del personale e agli organismi interessati. Il Fascicolo di progetto viene creato e conservato nel Sistema informativo e contiene una descrizione sintetica del lavoro svolto, la data in cui è stato effettuato il controllo, i dettagli della domanda di rimborso controllata e la relativa documentazione esaminata, l’importo della spesa verificata, i risultati delle verifiche. Nel Sistema Informativo, dal quale sarà possibile estrarre e stampare le </w:t>
      </w:r>
      <w:r w:rsidR="00C57789" w:rsidRPr="00C325F9">
        <w:rPr>
          <w:i/>
          <w:iCs/>
        </w:rPr>
        <w:t>check-list</w:t>
      </w:r>
      <w:r w:rsidRPr="00863DE5">
        <w:rPr>
          <w:spacing w:val="0"/>
        </w:rPr>
        <w:t xml:space="preserve"> relative ai singoli controlli, saranno anche registrate le informazioni in merito alle carenze e/o irregolarità riscontrate (inclusi i casi di frode sospetta e accertata) e il seguito ad esse dato anche in relazione a controlli nazionali e dell’Unione.</w:t>
      </w:r>
    </w:p>
    <w:p w14:paraId="19D1E3C1" w14:textId="77777777" w:rsidR="00693E04" w:rsidRPr="00863DE5" w:rsidRDefault="00693E04" w:rsidP="00693E04">
      <w:pPr>
        <w:pStyle w:val="Corpotesto"/>
        <w:rPr>
          <w:spacing w:val="0"/>
        </w:rPr>
      </w:pPr>
    </w:p>
    <w:p w14:paraId="23738FEA" w14:textId="347C8CA8" w:rsidR="00F24D24" w:rsidRPr="00863DE5" w:rsidRDefault="008841E2" w:rsidP="00F24D24">
      <w:pPr>
        <w:pStyle w:val="Titolo2"/>
        <w:jc w:val="both"/>
        <w:rPr>
          <w:b/>
          <w:bCs/>
          <w:sz w:val="24"/>
          <w:szCs w:val="24"/>
        </w:rPr>
      </w:pPr>
      <w:bookmarkStart w:id="20" w:name="_Toc138941214"/>
      <w:r w:rsidRPr="00863DE5">
        <w:rPr>
          <w:b/>
          <w:bCs/>
          <w:sz w:val="24"/>
          <w:szCs w:val="24"/>
        </w:rPr>
        <w:t>4</w:t>
      </w:r>
      <w:r w:rsidR="00F24D24" w:rsidRPr="00863DE5">
        <w:rPr>
          <w:b/>
          <w:bCs/>
          <w:sz w:val="24"/>
          <w:szCs w:val="24"/>
        </w:rPr>
        <w:t>.1 Verifiche amministrative</w:t>
      </w:r>
      <w:bookmarkEnd w:id="20"/>
      <w:r w:rsidR="00F24D24" w:rsidRPr="00863DE5">
        <w:rPr>
          <w:b/>
          <w:bCs/>
          <w:sz w:val="24"/>
          <w:szCs w:val="24"/>
        </w:rPr>
        <w:t xml:space="preserve"> </w:t>
      </w:r>
      <w:bookmarkEnd w:id="19"/>
    </w:p>
    <w:p w14:paraId="7DE84499" w14:textId="57C3F06D" w:rsidR="00693E04" w:rsidRPr="00863DE5" w:rsidRDefault="00693E04" w:rsidP="00693E04">
      <w:pPr>
        <w:pStyle w:val="Corpotesto"/>
        <w:rPr>
          <w:spacing w:val="0"/>
        </w:rPr>
      </w:pPr>
      <w:bookmarkStart w:id="21" w:name="_Toc130466875"/>
      <w:r w:rsidRPr="00863DE5">
        <w:rPr>
          <w:spacing w:val="0"/>
        </w:rPr>
        <w:t xml:space="preserve">Le verifiche amministrative sono finalizzate ad accertare il rispetto degli adempimenti giuridico- amministrativi e finanziari richiesti per l’operazione e concorrono </w:t>
      </w:r>
      <w:r w:rsidR="000A148F" w:rsidRPr="00863DE5">
        <w:rPr>
          <w:spacing w:val="0"/>
        </w:rPr>
        <w:t>ad</w:t>
      </w:r>
      <w:r w:rsidRPr="00863DE5">
        <w:rPr>
          <w:spacing w:val="0"/>
        </w:rPr>
        <w:t xml:space="preserve"> assicurare l’effettività e la correttezza della spesa prima del pagamento del contributo al Beneficiario e prima che la spesa sia attestata a livello superiore dai </w:t>
      </w:r>
      <w:proofErr w:type="spellStart"/>
      <w:r w:rsidRPr="00863DE5">
        <w:rPr>
          <w:spacing w:val="0"/>
        </w:rPr>
        <w:t>RdA</w:t>
      </w:r>
      <w:proofErr w:type="spellEnd"/>
      <w:r w:rsidRPr="00863DE5">
        <w:rPr>
          <w:spacing w:val="0"/>
        </w:rPr>
        <w:t>/</w:t>
      </w:r>
      <w:r w:rsidR="006A2D94" w:rsidRPr="00863DE5">
        <w:rPr>
          <w:spacing w:val="0"/>
        </w:rPr>
        <w:t xml:space="preserve">eventuali </w:t>
      </w:r>
      <w:r w:rsidRPr="00863DE5">
        <w:rPr>
          <w:spacing w:val="0"/>
        </w:rPr>
        <w:t>OO</w:t>
      </w:r>
      <w:r w:rsidR="00D557F5">
        <w:rPr>
          <w:spacing w:val="0"/>
        </w:rPr>
        <w:t>.</w:t>
      </w:r>
      <w:r w:rsidRPr="00863DE5">
        <w:rPr>
          <w:spacing w:val="0"/>
        </w:rPr>
        <w:t>II</w:t>
      </w:r>
      <w:r w:rsidR="00D557F5">
        <w:rPr>
          <w:spacing w:val="0"/>
        </w:rPr>
        <w:t>.</w:t>
      </w:r>
      <w:r w:rsidRPr="00863DE5">
        <w:rPr>
          <w:spacing w:val="0"/>
        </w:rPr>
        <w:t xml:space="preserve"> e certificata.</w:t>
      </w:r>
    </w:p>
    <w:p w14:paraId="529CA23C" w14:textId="59CC829E" w:rsidR="00693E04" w:rsidRPr="00863DE5" w:rsidRDefault="00693E04" w:rsidP="00693E04">
      <w:pPr>
        <w:pStyle w:val="Corpotesto"/>
        <w:rPr>
          <w:spacing w:val="0"/>
        </w:rPr>
      </w:pPr>
      <w:r w:rsidRPr="00863DE5">
        <w:rPr>
          <w:spacing w:val="0"/>
        </w:rPr>
        <w:t xml:space="preserve">Il </w:t>
      </w:r>
      <w:proofErr w:type="spellStart"/>
      <w:r w:rsidRPr="00863DE5">
        <w:rPr>
          <w:spacing w:val="0"/>
        </w:rPr>
        <w:t>RdA</w:t>
      </w:r>
      <w:proofErr w:type="spellEnd"/>
      <w:r w:rsidRPr="00863DE5">
        <w:rPr>
          <w:spacing w:val="0"/>
        </w:rPr>
        <w:t>/</w:t>
      </w:r>
      <w:r w:rsidR="006A2D94"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procede in primo luogo alla Pianificazione delle attività dei controlli (Piano delle verifiche di gestione) secondo quanto previsto nell’ambito del Documento sull’analisi del rischio e all’attribuzione degli stessi ai controllori interni. Ogni controllore sottoscrive una dichiarazione di assenza di conflitto di interesse rispetto agli interventi di sua competenza.</w:t>
      </w:r>
    </w:p>
    <w:p w14:paraId="5E08ACFD" w14:textId="77777777" w:rsidR="00693E04" w:rsidRPr="00863DE5" w:rsidRDefault="00693E04" w:rsidP="00693E04">
      <w:pPr>
        <w:pStyle w:val="Corpotesto"/>
        <w:rPr>
          <w:spacing w:val="0"/>
        </w:rPr>
      </w:pPr>
      <w:r w:rsidRPr="00863DE5">
        <w:rPr>
          <w:spacing w:val="0"/>
        </w:rPr>
        <w:t xml:space="preserve">Solo per le operazioni rendicontate a costi reali e se ritenuto utile sulla base della numerosità dei documenti che costituiscono la singola domanda di rimborso, il </w:t>
      </w:r>
      <w:proofErr w:type="spellStart"/>
      <w:r w:rsidRPr="00863DE5">
        <w:rPr>
          <w:spacing w:val="0"/>
        </w:rPr>
        <w:t>RdA</w:t>
      </w:r>
      <w:proofErr w:type="spellEnd"/>
      <w:r w:rsidRPr="00863DE5">
        <w:rPr>
          <w:spacing w:val="0"/>
        </w:rPr>
        <w:t xml:space="preserve"> procede quindi all’estrazione dei documenti di spesa sulla base della metodologia di campionamento prevista e alla conseguente verbalizzazione nel Verbale di campionamento sottoscritto dal controllore e dal relativo responsabile.</w:t>
      </w:r>
    </w:p>
    <w:p w14:paraId="0DE153E9" w14:textId="60368CE9" w:rsidR="00693E04" w:rsidRPr="00863DE5" w:rsidRDefault="00693E04" w:rsidP="00693E04">
      <w:pPr>
        <w:pStyle w:val="Corpotesto"/>
        <w:rPr>
          <w:spacing w:val="0"/>
        </w:rPr>
      </w:pPr>
      <w:r w:rsidRPr="00863DE5">
        <w:rPr>
          <w:spacing w:val="0"/>
        </w:rPr>
        <w:t xml:space="preserve">A seguito dell’esecuzione del controllo i relativi esiti vengono quindi formalizzati in un Verbale provvisorio, sottoscritto dalla risorsa che ha eseguito il controllo. Il </w:t>
      </w:r>
      <w:r w:rsidRPr="00863DE5">
        <w:rPr>
          <w:b/>
          <w:bCs/>
          <w:spacing w:val="0"/>
        </w:rPr>
        <w:t>Verbale</w:t>
      </w:r>
      <w:r w:rsidRPr="00863DE5">
        <w:rPr>
          <w:spacing w:val="0"/>
        </w:rPr>
        <w:t xml:space="preserve"> provvisorio viene quindi trasmesso al Beneficiario mediante una lettera di trasmissione sottoscritta </w:t>
      </w:r>
      <w:r w:rsidR="00BE7A17" w:rsidRPr="00863DE5">
        <w:rPr>
          <w:spacing w:val="0"/>
        </w:rPr>
        <w:t xml:space="preserve">dal </w:t>
      </w:r>
      <w:proofErr w:type="spellStart"/>
      <w:r w:rsidR="00BE7A17" w:rsidRPr="00863DE5">
        <w:rPr>
          <w:spacing w:val="0"/>
        </w:rPr>
        <w:t>RdA</w:t>
      </w:r>
      <w:proofErr w:type="spellEnd"/>
      <w:r w:rsidRPr="00863DE5">
        <w:rPr>
          <w:spacing w:val="0"/>
        </w:rPr>
        <w:t xml:space="preserve"> inviata a mezzo posta elettronica certificata. A conclusione del contraddittorio con il Beneficiario, il controllore redige il Verbale definitivo che viene quindi trasmesso al Beneficiario a mezzo posta elettronica certificata.</w:t>
      </w:r>
    </w:p>
    <w:p w14:paraId="185CB7A3" w14:textId="3236A6CE" w:rsidR="00693E04" w:rsidRPr="00863DE5" w:rsidRDefault="00693E04" w:rsidP="00693E04">
      <w:pPr>
        <w:pStyle w:val="Corpotesto"/>
        <w:rPr>
          <w:spacing w:val="0"/>
        </w:rPr>
      </w:pPr>
      <w:r w:rsidRPr="00863DE5">
        <w:rPr>
          <w:spacing w:val="0"/>
        </w:rPr>
        <w:t>Gli esiti del</w:t>
      </w:r>
      <w:r w:rsidR="00BE7A17" w:rsidRPr="00863DE5">
        <w:rPr>
          <w:spacing w:val="0"/>
        </w:rPr>
        <w:t xml:space="preserve">le verifiche amministrative sulla domanda di rimborso </w:t>
      </w:r>
      <w:r w:rsidRPr="00863DE5">
        <w:rPr>
          <w:spacing w:val="0"/>
        </w:rPr>
        <w:t>vengono quindi comunicati al responsabile dei pagamenti</w:t>
      </w:r>
      <w:r w:rsidR="00BE7A17" w:rsidRPr="00863DE5">
        <w:rPr>
          <w:spacing w:val="0"/>
        </w:rPr>
        <w:t xml:space="preserve">. </w:t>
      </w:r>
    </w:p>
    <w:p w14:paraId="37FD9F37" w14:textId="77777777" w:rsidR="00693E04" w:rsidRPr="00863DE5" w:rsidRDefault="00693E04" w:rsidP="00693E04">
      <w:pPr>
        <w:pStyle w:val="Corpotesto"/>
        <w:rPr>
          <w:spacing w:val="0"/>
        </w:rPr>
      </w:pPr>
      <w:r w:rsidRPr="00863DE5">
        <w:rPr>
          <w:spacing w:val="0"/>
        </w:rPr>
        <w:t>Le verifiche amministrative riguardano:</w:t>
      </w:r>
    </w:p>
    <w:p w14:paraId="17D1C0E6" w14:textId="77777777" w:rsidR="00693E04" w:rsidRPr="00863DE5" w:rsidRDefault="00693E04" w:rsidP="00D557F5">
      <w:pPr>
        <w:pStyle w:val="Paragrafoelenco"/>
        <w:widowControl w:val="0"/>
        <w:numPr>
          <w:ilvl w:val="0"/>
          <w:numId w:val="2"/>
        </w:numPr>
        <w:tabs>
          <w:tab w:val="clear" w:pos="1475"/>
          <w:tab w:val="left" w:pos="615"/>
        </w:tabs>
        <w:suppressAutoHyphens/>
        <w:spacing w:after="0" w:line="242" w:lineRule="auto"/>
        <w:ind w:left="614" w:right="253" w:hanging="396"/>
        <w:contextualSpacing w:val="0"/>
        <w:jc w:val="both"/>
        <w:rPr>
          <w:sz w:val="24"/>
          <w:szCs w:val="24"/>
        </w:rPr>
      </w:pPr>
      <w:r w:rsidRPr="00863DE5">
        <w:rPr>
          <w:sz w:val="24"/>
          <w:szCs w:val="24"/>
        </w:rPr>
        <w:t xml:space="preserve">la </w:t>
      </w:r>
      <w:r w:rsidRPr="00863DE5">
        <w:rPr>
          <w:sz w:val="24"/>
          <w:szCs w:val="24"/>
          <w:u w:val="single"/>
        </w:rPr>
        <w:t>conformità e regolarità delle attività di esecuzione delle operazioni</w:t>
      </w:r>
      <w:r w:rsidRPr="00863DE5">
        <w:rPr>
          <w:sz w:val="24"/>
          <w:szCs w:val="24"/>
        </w:rPr>
        <w:t xml:space="preserve"> con quanto previsto dal progetto approvato e dalla pianificazione delle attività presentata in fase di avvio (se applicabile), relativamente ai seguenti aspetti:</w:t>
      </w:r>
    </w:p>
    <w:p w14:paraId="64E1E8B5" w14:textId="77777777" w:rsidR="00693E04" w:rsidRPr="00863DE5" w:rsidRDefault="00693E04" w:rsidP="00D557F5">
      <w:pPr>
        <w:pStyle w:val="Paragrafoelenco"/>
        <w:widowControl w:val="0"/>
        <w:numPr>
          <w:ilvl w:val="0"/>
          <w:numId w:val="4"/>
        </w:numPr>
        <w:tabs>
          <w:tab w:val="left" w:pos="1070"/>
          <w:tab w:val="left" w:pos="1071"/>
        </w:tabs>
        <w:suppressAutoHyphens/>
        <w:spacing w:after="0" w:line="240" w:lineRule="auto"/>
        <w:ind w:hanging="457"/>
        <w:contextualSpacing w:val="0"/>
        <w:jc w:val="both"/>
        <w:rPr>
          <w:sz w:val="24"/>
          <w:szCs w:val="24"/>
        </w:rPr>
      </w:pPr>
      <w:r w:rsidRPr="00863DE5">
        <w:rPr>
          <w:sz w:val="24"/>
          <w:szCs w:val="24"/>
        </w:rPr>
        <w:t>articolazione ed avanzamento delle attività eseguite;</w:t>
      </w:r>
    </w:p>
    <w:p w14:paraId="49A94796" w14:textId="77777777" w:rsidR="00693E04" w:rsidRPr="00863DE5" w:rsidRDefault="00693E04" w:rsidP="00D557F5">
      <w:pPr>
        <w:pStyle w:val="Paragrafoelenco"/>
        <w:widowControl w:val="0"/>
        <w:numPr>
          <w:ilvl w:val="0"/>
          <w:numId w:val="4"/>
        </w:numPr>
        <w:tabs>
          <w:tab w:val="left" w:pos="1070"/>
          <w:tab w:val="left" w:pos="1071"/>
        </w:tabs>
        <w:suppressAutoHyphens/>
        <w:spacing w:after="0" w:line="240" w:lineRule="auto"/>
        <w:ind w:hanging="457"/>
        <w:contextualSpacing w:val="0"/>
        <w:jc w:val="both"/>
        <w:rPr>
          <w:sz w:val="24"/>
          <w:szCs w:val="24"/>
        </w:rPr>
      </w:pPr>
      <w:r w:rsidRPr="00863DE5">
        <w:rPr>
          <w:sz w:val="24"/>
          <w:szCs w:val="24"/>
        </w:rPr>
        <w:t>attività realizzate nel rispetto delle scadenze.</w:t>
      </w:r>
    </w:p>
    <w:p w14:paraId="7E2C2B8B" w14:textId="77777777" w:rsidR="00693E04" w:rsidRPr="00863DE5" w:rsidRDefault="00693E04" w:rsidP="00D557F5">
      <w:pPr>
        <w:pStyle w:val="Corpotesto"/>
        <w:rPr>
          <w:spacing w:val="0"/>
        </w:rPr>
      </w:pPr>
      <w:r w:rsidRPr="00863DE5">
        <w:rPr>
          <w:spacing w:val="0"/>
        </w:rPr>
        <w:lastRenderedPageBreak/>
        <w:t>Tale tipologia di controllo è realizzata attraverso l’analisi di output/prodotti di progetto;</w:t>
      </w:r>
    </w:p>
    <w:p w14:paraId="7F8F5C78" w14:textId="63270255" w:rsidR="00693E04" w:rsidRPr="00863DE5" w:rsidRDefault="00693E04" w:rsidP="00D557F5">
      <w:pPr>
        <w:pStyle w:val="Paragrafoelenco"/>
        <w:widowControl w:val="0"/>
        <w:numPr>
          <w:ilvl w:val="0"/>
          <w:numId w:val="2"/>
        </w:numPr>
        <w:tabs>
          <w:tab w:val="clear" w:pos="1475"/>
          <w:tab w:val="left" w:pos="614"/>
          <w:tab w:val="left" w:pos="615"/>
        </w:tabs>
        <w:suppressAutoHyphens/>
        <w:spacing w:after="0" w:line="242" w:lineRule="auto"/>
        <w:ind w:left="614" w:right="253" w:hanging="396"/>
        <w:contextualSpacing w:val="0"/>
        <w:jc w:val="both"/>
        <w:rPr>
          <w:sz w:val="24"/>
          <w:szCs w:val="24"/>
        </w:rPr>
      </w:pPr>
      <w:r w:rsidRPr="00863DE5">
        <w:rPr>
          <w:sz w:val="24"/>
          <w:szCs w:val="24"/>
        </w:rPr>
        <w:t xml:space="preserve">la </w:t>
      </w:r>
      <w:r w:rsidRPr="00863DE5">
        <w:rPr>
          <w:sz w:val="24"/>
          <w:szCs w:val="24"/>
          <w:u w:val="single"/>
        </w:rPr>
        <w:t xml:space="preserve">regolarità finanziaria della </w:t>
      </w:r>
      <w:r w:rsidR="00D557F5">
        <w:rPr>
          <w:sz w:val="24"/>
          <w:szCs w:val="24"/>
          <w:u w:val="single"/>
        </w:rPr>
        <w:t>D</w:t>
      </w:r>
      <w:r w:rsidRPr="00863DE5">
        <w:rPr>
          <w:sz w:val="24"/>
          <w:szCs w:val="24"/>
          <w:u w:val="single"/>
        </w:rPr>
        <w:t>omanda di rimborso</w:t>
      </w:r>
      <w:r w:rsidRPr="00863DE5">
        <w:rPr>
          <w:sz w:val="24"/>
          <w:szCs w:val="24"/>
        </w:rPr>
        <w:t>, volta ad accertare l’ammissibilità delle spese rendicontate in termini di:</w:t>
      </w:r>
    </w:p>
    <w:p w14:paraId="39DB53DE" w14:textId="77777777" w:rsidR="00693E04" w:rsidRPr="00863DE5" w:rsidRDefault="00693E04" w:rsidP="00D557F5">
      <w:pPr>
        <w:pStyle w:val="Paragrafoelenco"/>
        <w:widowControl w:val="0"/>
        <w:numPr>
          <w:ilvl w:val="0"/>
          <w:numId w:val="3"/>
        </w:numPr>
        <w:tabs>
          <w:tab w:val="left" w:pos="1071"/>
        </w:tabs>
        <w:suppressAutoHyphens/>
        <w:spacing w:after="0" w:line="247" w:lineRule="auto"/>
        <w:ind w:right="252"/>
        <w:contextualSpacing w:val="0"/>
        <w:jc w:val="both"/>
        <w:rPr>
          <w:sz w:val="24"/>
          <w:szCs w:val="24"/>
        </w:rPr>
      </w:pPr>
      <w:r w:rsidRPr="00863DE5">
        <w:rPr>
          <w:sz w:val="24"/>
          <w:szCs w:val="24"/>
        </w:rPr>
        <w:t>inerenza della spesa al progetto approvato (per tipologie di spese ed arco temporale) e sua coerenza con l’avanzamento fisico dello stesso;</w:t>
      </w:r>
    </w:p>
    <w:p w14:paraId="2E2D3142" w14:textId="20E8714B" w:rsidR="00693E04" w:rsidRPr="00863DE5" w:rsidRDefault="00693E04" w:rsidP="00D557F5">
      <w:pPr>
        <w:pStyle w:val="Paragrafoelenco"/>
        <w:widowControl w:val="0"/>
        <w:numPr>
          <w:ilvl w:val="0"/>
          <w:numId w:val="3"/>
        </w:numPr>
        <w:tabs>
          <w:tab w:val="left" w:pos="1071"/>
        </w:tabs>
        <w:suppressAutoHyphens/>
        <w:spacing w:after="0" w:line="247" w:lineRule="auto"/>
        <w:ind w:right="252"/>
        <w:contextualSpacing w:val="0"/>
        <w:jc w:val="both"/>
        <w:rPr>
          <w:sz w:val="24"/>
          <w:szCs w:val="24"/>
        </w:rPr>
      </w:pPr>
      <w:r w:rsidRPr="00863DE5">
        <w:rPr>
          <w:sz w:val="24"/>
          <w:szCs w:val="24"/>
        </w:rPr>
        <w:t xml:space="preserve">conformità rispetto alla normativa </w:t>
      </w:r>
      <w:r w:rsidR="00A852CD">
        <w:rPr>
          <w:sz w:val="24"/>
          <w:szCs w:val="24"/>
        </w:rPr>
        <w:t>europea</w:t>
      </w:r>
      <w:r w:rsidRPr="00863DE5">
        <w:rPr>
          <w:sz w:val="24"/>
          <w:szCs w:val="24"/>
        </w:rPr>
        <w:t>, nazionale e regionale in materia di ammissibilità</w:t>
      </w:r>
      <w:r w:rsidR="00337864" w:rsidRPr="00863DE5">
        <w:rPr>
          <w:sz w:val="24"/>
          <w:szCs w:val="24"/>
        </w:rPr>
        <w:t>.</w:t>
      </w:r>
    </w:p>
    <w:p w14:paraId="16C78101" w14:textId="67E025D4" w:rsidR="00693E04" w:rsidRPr="00863DE5" w:rsidRDefault="00693E04" w:rsidP="00693E04">
      <w:pPr>
        <w:pStyle w:val="Corpotesto"/>
        <w:rPr>
          <w:i/>
          <w:spacing w:val="0"/>
        </w:rPr>
      </w:pPr>
      <w:r w:rsidRPr="00863DE5">
        <w:rPr>
          <w:spacing w:val="0"/>
        </w:rPr>
        <w:t xml:space="preserve">Più nel dettaglio, le verifiche amministrative delle </w:t>
      </w:r>
      <w:r w:rsidR="00D557F5">
        <w:rPr>
          <w:spacing w:val="0"/>
        </w:rPr>
        <w:t>D</w:t>
      </w:r>
      <w:r w:rsidRPr="00863DE5">
        <w:rPr>
          <w:spacing w:val="0"/>
        </w:rPr>
        <w:t>omande di rimborso del Beneficiario comprendono la</w:t>
      </w:r>
      <w:r w:rsidRPr="00863DE5">
        <w:rPr>
          <w:i/>
          <w:spacing w:val="0"/>
        </w:rPr>
        <w:t>:</w:t>
      </w:r>
    </w:p>
    <w:p w14:paraId="7EACB689" w14:textId="5DFC5724"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2" w:hanging="396"/>
        <w:contextualSpacing w:val="0"/>
        <w:jc w:val="both"/>
        <w:rPr>
          <w:sz w:val="24"/>
          <w:szCs w:val="24"/>
        </w:rPr>
      </w:pPr>
      <w:r w:rsidRPr="00863DE5">
        <w:rPr>
          <w:sz w:val="24"/>
          <w:szCs w:val="24"/>
        </w:rPr>
        <w:t xml:space="preserve">verifica della sussistenza della documentazione amministrativa relativa all’operazione che dimostra la regolarità del finanziamento a valere sul Programma e che giustifica il diritto all’erogazione del contributo. In particolare deve essere verificata: a) la corretta procedura di informazione ai Beneficiari, b) la corretta applicazione dei criteri di valutazione alle domande di contributo, alle manifestazioni di interesse, </w:t>
      </w:r>
      <w:r w:rsidR="00863DE5" w:rsidRPr="00863DE5">
        <w:rPr>
          <w:sz w:val="24"/>
          <w:szCs w:val="24"/>
        </w:rPr>
        <w:t>c</w:t>
      </w:r>
      <w:r w:rsidRPr="00863DE5">
        <w:rPr>
          <w:sz w:val="24"/>
          <w:szCs w:val="24"/>
        </w:rPr>
        <w:t xml:space="preserve">) la selezione di operazioni che non siano portate materialmente a termine o completamente attuate prima che le relative domande di finanziamento siano presentata dal </w:t>
      </w:r>
      <w:r w:rsidR="003C3E56">
        <w:rPr>
          <w:sz w:val="24"/>
          <w:szCs w:val="24"/>
        </w:rPr>
        <w:t>B</w:t>
      </w:r>
      <w:r w:rsidRPr="00863DE5">
        <w:rPr>
          <w:sz w:val="24"/>
          <w:szCs w:val="24"/>
        </w:rPr>
        <w:t>eneficiario all’</w:t>
      </w:r>
      <w:proofErr w:type="spellStart"/>
      <w:r w:rsidRPr="00863DE5">
        <w:rPr>
          <w:sz w:val="24"/>
          <w:szCs w:val="24"/>
        </w:rPr>
        <w:t>AdG</w:t>
      </w:r>
      <w:proofErr w:type="spellEnd"/>
      <w:r w:rsidRPr="00863DE5">
        <w:rPr>
          <w:sz w:val="24"/>
          <w:szCs w:val="24"/>
        </w:rPr>
        <w:t xml:space="preserve"> (art. 63, del Reg. (UE) </w:t>
      </w:r>
      <w:r w:rsidR="00D557F5">
        <w:rPr>
          <w:sz w:val="24"/>
          <w:szCs w:val="24"/>
        </w:rPr>
        <w:t xml:space="preserve">n. </w:t>
      </w:r>
      <w:r w:rsidR="00CF2F78">
        <w:rPr>
          <w:sz w:val="24"/>
          <w:szCs w:val="24"/>
        </w:rPr>
        <w:t>1060/2021</w:t>
      </w:r>
      <w:r w:rsidRPr="00863DE5">
        <w:rPr>
          <w:sz w:val="24"/>
          <w:szCs w:val="24"/>
        </w:rPr>
        <w:t xml:space="preserve">) </w:t>
      </w:r>
      <w:r w:rsidR="00863DE5" w:rsidRPr="00863DE5">
        <w:rPr>
          <w:sz w:val="24"/>
          <w:szCs w:val="24"/>
        </w:rPr>
        <w:t>d</w:t>
      </w:r>
      <w:r w:rsidRPr="00863DE5">
        <w:rPr>
          <w:sz w:val="24"/>
          <w:szCs w:val="24"/>
        </w:rPr>
        <w:t>) la sussistenza del contratto/</w:t>
      </w:r>
      <w:r w:rsidR="00CF2F78">
        <w:rPr>
          <w:sz w:val="24"/>
          <w:szCs w:val="24"/>
        </w:rPr>
        <w:t>Convenzione</w:t>
      </w:r>
      <w:r w:rsidRPr="00863DE5">
        <w:rPr>
          <w:sz w:val="24"/>
          <w:szCs w:val="24"/>
        </w:rPr>
        <w:t xml:space="preserve"> (o altra forma di impegno giuridicamente vincolante) tra</w:t>
      </w:r>
      <w:r w:rsidR="00A852CD">
        <w:rPr>
          <w:sz w:val="24"/>
          <w:szCs w:val="24"/>
        </w:rPr>
        <w:t xml:space="preserve"> </w:t>
      </w:r>
      <w:proofErr w:type="spellStart"/>
      <w:r w:rsidR="002F310E">
        <w:rPr>
          <w:sz w:val="24"/>
          <w:szCs w:val="24"/>
        </w:rPr>
        <w:t>RdA</w:t>
      </w:r>
      <w:proofErr w:type="spellEnd"/>
      <w:r w:rsidRPr="00863DE5">
        <w:rPr>
          <w:sz w:val="24"/>
          <w:szCs w:val="24"/>
        </w:rPr>
        <w:t xml:space="preserve"> o </w:t>
      </w:r>
      <w:r w:rsidR="00D80581" w:rsidRPr="00863DE5">
        <w:rPr>
          <w:sz w:val="24"/>
          <w:szCs w:val="24"/>
        </w:rPr>
        <w:t xml:space="preserve">eventuale </w:t>
      </w:r>
      <w:r w:rsidR="00D557F5">
        <w:rPr>
          <w:sz w:val="24"/>
          <w:szCs w:val="24"/>
        </w:rPr>
        <w:t>O.I.</w:t>
      </w:r>
      <w:r w:rsidRPr="00863DE5">
        <w:rPr>
          <w:sz w:val="24"/>
          <w:szCs w:val="24"/>
        </w:rPr>
        <w:t xml:space="preserve"> e Beneficiario, laddove previsto, e la sua  coerenza con l’</w:t>
      </w:r>
      <w:r w:rsidR="00965292">
        <w:rPr>
          <w:sz w:val="24"/>
          <w:szCs w:val="24"/>
        </w:rPr>
        <w:t>Avviso</w:t>
      </w:r>
      <w:r w:rsidRPr="00863DE5">
        <w:rPr>
          <w:sz w:val="24"/>
          <w:szCs w:val="24"/>
        </w:rPr>
        <w:t xml:space="preserve"> pubblico e con il Programma regionale, </w:t>
      </w:r>
      <w:r w:rsidR="00863DE5" w:rsidRPr="00863DE5">
        <w:rPr>
          <w:sz w:val="24"/>
          <w:szCs w:val="24"/>
        </w:rPr>
        <w:t>e</w:t>
      </w:r>
      <w:r w:rsidRPr="00863DE5">
        <w:rPr>
          <w:sz w:val="24"/>
          <w:szCs w:val="24"/>
        </w:rPr>
        <w:t>) la conformità del tasso di finanziamento approvato (se del caso);</w:t>
      </w:r>
    </w:p>
    <w:p w14:paraId="42E3A84B" w14:textId="21A81C04"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2" w:hanging="396"/>
        <w:contextualSpacing w:val="0"/>
        <w:jc w:val="both"/>
        <w:rPr>
          <w:sz w:val="24"/>
          <w:szCs w:val="24"/>
        </w:rPr>
      </w:pPr>
      <w:r w:rsidRPr="00863DE5">
        <w:rPr>
          <w:sz w:val="24"/>
          <w:szCs w:val="24"/>
        </w:rPr>
        <w:t xml:space="preserve">verifica di ammissibilità della spesa in quanto riferibile alle tipologie di spesa e limiti di spesa ammissibile a contributo, consentite congiuntamente dalla normativa nazionale, regionale e </w:t>
      </w:r>
      <w:r w:rsidR="00BF2CC9" w:rsidRPr="00863DE5">
        <w:rPr>
          <w:sz w:val="24"/>
          <w:szCs w:val="24"/>
        </w:rPr>
        <w:t>UE</w:t>
      </w:r>
      <w:r w:rsidR="00A852CD">
        <w:rPr>
          <w:sz w:val="24"/>
          <w:szCs w:val="24"/>
        </w:rPr>
        <w:t xml:space="preserve"> </w:t>
      </w:r>
      <w:r w:rsidRPr="00863DE5">
        <w:rPr>
          <w:sz w:val="24"/>
          <w:szCs w:val="24"/>
        </w:rPr>
        <w:t>di riferimento, dal Programma, dall’</w:t>
      </w:r>
      <w:r w:rsidR="00965292">
        <w:rPr>
          <w:sz w:val="24"/>
          <w:szCs w:val="24"/>
        </w:rPr>
        <w:t>Avviso</w:t>
      </w:r>
      <w:r w:rsidRPr="00863DE5">
        <w:rPr>
          <w:sz w:val="24"/>
          <w:szCs w:val="24"/>
        </w:rPr>
        <w:t xml:space="preserve"> pubblico, dalla </w:t>
      </w:r>
      <w:r w:rsidRPr="00863DE5">
        <w:rPr>
          <w:kern w:val="24"/>
          <w:sz w:val="24"/>
          <w:szCs w:val="24"/>
        </w:rPr>
        <w:t>lettera</w:t>
      </w:r>
      <w:r w:rsidR="00A852CD">
        <w:rPr>
          <w:kern w:val="24"/>
          <w:sz w:val="24"/>
          <w:szCs w:val="24"/>
        </w:rPr>
        <w:t xml:space="preserve"> </w:t>
      </w:r>
      <w:r w:rsidRPr="00863DE5">
        <w:rPr>
          <w:kern w:val="24"/>
          <w:sz w:val="24"/>
          <w:szCs w:val="24"/>
        </w:rPr>
        <w:t>di comunicazione</w:t>
      </w:r>
      <w:r w:rsidRPr="00863DE5">
        <w:rPr>
          <w:sz w:val="24"/>
          <w:szCs w:val="24"/>
        </w:rPr>
        <w:t xml:space="preserve"> contributo/</w:t>
      </w:r>
      <w:r w:rsidR="00CF2F78">
        <w:rPr>
          <w:sz w:val="24"/>
          <w:szCs w:val="24"/>
        </w:rPr>
        <w:t>Convenzione</w:t>
      </w:r>
      <w:r w:rsidRPr="00863DE5">
        <w:rPr>
          <w:sz w:val="24"/>
          <w:szCs w:val="24"/>
        </w:rPr>
        <w:t>;</w:t>
      </w:r>
    </w:p>
    <w:p w14:paraId="32BC2F45" w14:textId="14D27F9E"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8" w:hanging="396"/>
        <w:contextualSpacing w:val="0"/>
        <w:jc w:val="both"/>
        <w:rPr>
          <w:sz w:val="24"/>
          <w:szCs w:val="24"/>
        </w:rPr>
      </w:pPr>
      <w:r w:rsidRPr="00863DE5">
        <w:rPr>
          <w:sz w:val="24"/>
          <w:szCs w:val="24"/>
        </w:rPr>
        <w:t>verifica dell’ammissibilità della spesa in quanto sostenuta nel periodo consentito dal Programma, e dall’</w:t>
      </w:r>
      <w:r w:rsidR="00965292">
        <w:rPr>
          <w:sz w:val="24"/>
          <w:szCs w:val="24"/>
        </w:rPr>
        <w:t>Avviso</w:t>
      </w:r>
      <w:r w:rsidRPr="00863DE5">
        <w:rPr>
          <w:sz w:val="24"/>
          <w:szCs w:val="24"/>
        </w:rPr>
        <w:t xml:space="preserve"> pubblico, dalla lettera di comunicazione contributo/</w:t>
      </w:r>
      <w:r w:rsidR="00CF2F78">
        <w:rPr>
          <w:sz w:val="24"/>
          <w:szCs w:val="24"/>
        </w:rPr>
        <w:t>Convenzione</w:t>
      </w:r>
      <w:r w:rsidRPr="00863DE5">
        <w:rPr>
          <w:sz w:val="24"/>
          <w:szCs w:val="24"/>
        </w:rPr>
        <w:t>;</w:t>
      </w:r>
    </w:p>
    <w:p w14:paraId="786E44BA" w14:textId="617FA518"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2" w:hanging="396"/>
        <w:contextualSpacing w:val="0"/>
        <w:jc w:val="both"/>
        <w:rPr>
          <w:sz w:val="24"/>
          <w:szCs w:val="24"/>
        </w:rPr>
      </w:pPr>
      <w:r w:rsidRPr="00863DE5">
        <w:rPr>
          <w:sz w:val="24"/>
          <w:szCs w:val="24"/>
        </w:rPr>
        <w:t xml:space="preserve">verifica della correttezza della domanda di rimborso in termini di completezza e </w:t>
      </w:r>
      <w:r w:rsidR="00863DE5" w:rsidRPr="00863DE5">
        <w:rPr>
          <w:sz w:val="24"/>
          <w:szCs w:val="24"/>
        </w:rPr>
        <w:t>di coerenza</w:t>
      </w:r>
      <w:r w:rsidRPr="00863DE5">
        <w:rPr>
          <w:sz w:val="24"/>
          <w:szCs w:val="24"/>
        </w:rPr>
        <w:t xml:space="preserve"> della documentazione giustificativa di spesa (comprendente almeno fatture e quietanze di pagamento o documentazione contabile equivalente) ai sensi della normativa nazionale e </w:t>
      </w:r>
      <w:r w:rsidR="00BF2CC9" w:rsidRPr="00863DE5">
        <w:rPr>
          <w:sz w:val="24"/>
          <w:szCs w:val="24"/>
        </w:rPr>
        <w:t>UE</w:t>
      </w:r>
      <w:r w:rsidRPr="00863DE5">
        <w:rPr>
          <w:sz w:val="24"/>
          <w:szCs w:val="24"/>
        </w:rPr>
        <w:t xml:space="preserve"> di riferimento, al Programma, all’</w:t>
      </w:r>
      <w:r w:rsidR="00965292">
        <w:rPr>
          <w:sz w:val="24"/>
          <w:szCs w:val="24"/>
        </w:rPr>
        <w:t>Avviso</w:t>
      </w:r>
      <w:r w:rsidRPr="00863DE5">
        <w:rPr>
          <w:sz w:val="24"/>
          <w:szCs w:val="24"/>
        </w:rPr>
        <w:t xml:space="preserve"> pubblico, al progetto approvato, alla </w:t>
      </w:r>
      <w:r w:rsidR="00CF2F78">
        <w:rPr>
          <w:sz w:val="24"/>
          <w:szCs w:val="24"/>
        </w:rPr>
        <w:t>Convenzione</w:t>
      </w:r>
      <w:r w:rsidRPr="00863DE5">
        <w:rPr>
          <w:sz w:val="24"/>
          <w:szCs w:val="24"/>
        </w:rPr>
        <w:t>;</w:t>
      </w:r>
    </w:p>
    <w:p w14:paraId="394F8B88" w14:textId="77777777"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60" w:hanging="396"/>
        <w:contextualSpacing w:val="0"/>
        <w:jc w:val="both"/>
        <w:rPr>
          <w:sz w:val="24"/>
          <w:szCs w:val="24"/>
        </w:rPr>
      </w:pPr>
      <w:r w:rsidRPr="00863DE5">
        <w:rPr>
          <w:sz w:val="24"/>
          <w:szCs w:val="24"/>
        </w:rPr>
        <w:t>verifica della correttezza della documentazione giustificativa di spesa dal punto di vista normativo (civilistico e fiscale);</w:t>
      </w:r>
    </w:p>
    <w:p w14:paraId="3BA8B2E7" w14:textId="167BE5DE"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3" w:hanging="396"/>
        <w:contextualSpacing w:val="0"/>
        <w:jc w:val="both"/>
        <w:rPr>
          <w:sz w:val="24"/>
          <w:szCs w:val="24"/>
        </w:rPr>
      </w:pPr>
      <w:r w:rsidRPr="00863DE5">
        <w:rPr>
          <w:sz w:val="24"/>
          <w:szCs w:val="24"/>
        </w:rPr>
        <w:t xml:space="preserve">verifica dell’assenza di cumulo del contributo richiesto con altri contributi non cumulabili (mediante verifica presso le banche dati sugli aiuti a livello centrale nel momento in cui sarà operativa la BDA), ivi compresa la verifica del rispetto del divieto di doppio finanziamento art. 63 comma 9, del Reg. (UE) </w:t>
      </w:r>
      <w:r w:rsidR="00863DE5" w:rsidRPr="00863DE5">
        <w:rPr>
          <w:sz w:val="24"/>
          <w:szCs w:val="24"/>
        </w:rPr>
        <w:t xml:space="preserve">n. </w:t>
      </w:r>
      <w:r w:rsidR="00CF2F78">
        <w:rPr>
          <w:sz w:val="24"/>
          <w:szCs w:val="24"/>
        </w:rPr>
        <w:t>1060/2021</w:t>
      </w:r>
      <w:r w:rsidRPr="00863DE5">
        <w:rPr>
          <w:sz w:val="24"/>
          <w:szCs w:val="24"/>
        </w:rPr>
        <w:t>;</w:t>
      </w:r>
    </w:p>
    <w:p w14:paraId="51E4213B" w14:textId="77777777"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8" w:hanging="396"/>
        <w:contextualSpacing w:val="0"/>
        <w:jc w:val="both"/>
        <w:rPr>
          <w:sz w:val="24"/>
          <w:szCs w:val="24"/>
        </w:rPr>
      </w:pPr>
      <w:r w:rsidRPr="00863DE5">
        <w:rPr>
          <w:sz w:val="24"/>
          <w:szCs w:val="24"/>
        </w:rPr>
        <w:t>verifica della realizzazione del progetto, compresi progressi nella realizzazione materiale del prodotto/servizio e la conformità agli indicatori di output;</w:t>
      </w:r>
    </w:p>
    <w:p w14:paraId="37DBC20E" w14:textId="28E980D1" w:rsidR="00693E04" w:rsidRPr="00863DE5" w:rsidRDefault="00693E04" w:rsidP="00693E04">
      <w:pPr>
        <w:pStyle w:val="Paragrafoelenco"/>
        <w:widowControl w:val="0"/>
        <w:numPr>
          <w:ilvl w:val="0"/>
          <w:numId w:val="2"/>
        </w:numPr>
        <w:tabs>
          <w:tab w:val="clear" w:pos="1475"/>
          <w:tab w:val="left" w:pos="615"/>
        </w:tabs>
        <w:suppressAutoHyphens/>
        <w:spacing w:after="0" w:line="242" w:lineRule="auto"/>
        <w:ind w:left="614" w:right="253" w:hanging="396"/>
        <w:contextualSpacing w:val="0"/>
        <w:jc w:val="both"/>
        <w:rPr>
          <w:color w:val="2D74B5"/>
          <w:sz w:val="24"/>
          <w:szCs w:val="24"/>
        </w:rPr>
      </w:pPr>
      <w:r w:rsidRPr="00863DE5">
        <w:rPr>
          <w:sz w:val="24"/>
          <w:szCs w:val="24"/>
        </w:rPr>
        <w:t>verifica del rispetto delle pertinenti norme di ammissibilità e delle norme dell'UE e nazionali</w:t>
      </w:r>
      <w:r w:rsidRPr="00863DE5">
        <w:t xml:space="preserve"> </w:t>
      </w:r>
      <w:r w:rsidRPr="00863DE5">
        <w:rPr>
          <w:sz w:val="24"/>
          <w:szCs w:val="24"/>
        </w:rPr>
        <w:t xml:space="preserve">in materia di appalti pubblici, aiuti di stato, strumenti finanziari, pubblicità, pari opportunità e non discriminazione, e sviluppo sostenibile, laddove applicabili, e nei limiti della documentazione che il </w:t>
      </w:r>
      <w:r w:rsidR="003C3E56">
        <w:rPr>
          <w:sz w:val="24"/>
          <w:szCs w:val="24"/>
        </w:rPr>
        <w:t>B</w:t>
      </w:r>
      <w:r w:rsidRPr="00863DE5">
        <w:rPr>
          <w:sz w:val="24"/>
          <w:szCs w:val="24"/>
        </w:rPr>
        <w:t xml:space="preserve">eneficiario è tenuto a presentare in allegato alle domande di </w:t>
      </w:r>
      <w:r w:rsidRPr="00863DE5">
        <w:rPr>
          <w:sz w:val="24"/>
          <w:szCs w:val="24"/>
        </w:rPr>
        <w:lastRenderedPageBreak/>
        <w:t xml:space="preserve">rimborso secondo quanto previsto dal </w:t>
      </w:r>
      <w:r w:rsidR="00965292">
        <w:rPr>
          <w:sz w:val="24"/>
          <w:szCs w:val="24"/>
        </w:rPr>
        <w:t>Bando</w:t>
      </w:r>
      <w:r w:rsidRPr="00863DE5">
        <w:rPr>
          <w:sz w:val="24"/>
          <w:szCs w:val="24"/>
        </w:rPr>
        <w:t>/</w:t>
      </w:r>
      <w:r w:rsidR="00965292">
        <w:rPr>
          <w:sz w:val="24"/>
          <w:szCs w:val="24"/>
        </w:rPr>
        <w:t>Avviso</w:t>
      </w:r>
      <w:r w:rsidRPr="00863DE5">
        <w:rPr>
          <w:sz w:val="24"/>
          <w:szCs w:val="24"/>
        </w:rPr>
        <w:t xml:space="preserve"> e/o dalle pertinenti procedure.</w:t>
      </w:r>
    </w:p>
    <w:p w14:paraId="04B062F7" w14:textId="77777777" w:rsidR="00693E04" w:rsidRPr="00863DE5" w:rsidRDefault="00693E04" w:rsidP="00693E04">
      <w:pPr>
        <w:pStyle w:val="Corpotesto"/>
        <w:spacing w:after="240"/>
        <w:rPr>
          <w:spacing w:val="0"/>
        </w:rPr>
      </w:pPr>
      <w:r w:rsidRPr="00863DE5">
        <w:rPr>
          <w:spacing w:val="0"/>
        </w:rPr>
        <w:t xml:space="preserve">Con specifico riferimento alle operazioni rendicontate mediante il </w:t>
      </w:r>
      <w:r w:rsidRPr="00863DE5">
        <w:rPr>
          <w:b/>
          <w:bCs/>
          <w:spacing w:val="0"/>
        </w:rPr>
        <w:t>ricorso ad opzioni di semplificazione dei costi</w:t>
      </w:r>
      <w:r w:rsidRPr="00863DE5">
        <w:rPr>
          <w:spacing w:val="0"/>
        </w:rPr>
        <w:t xml:space="preserve">, a seconda della tipologia di semplificazione controllata, la documentazione che sarà sottoposta alla verifica sarà quella relativa al processo oggetto di semplificazione ed alle condizioni previste per il rimborso dei costi. In particolare, </w:t>
      </w:r>
      <w:r w:rsidRPr="00863DE5">
        <w:rPr>
          <w:rFonts w:cstheme="minorHAnsi"/>
          <w:spacing w:val="0"/>
        </w:rPr>
        <w:t>in conformità con quanto previsto dagli “Orientamenti sull’uso delle opzioni semplificate in materia di costi nell’ambito dei fondi strutturali e di investimento europei” [COM (2021) 200/01], le verifiche saranno finalizzate a verificare la corretta determinazione del metodo di calcolo utilizzato per stabilire l’opzione semplificata e la verifica della corretta applicazione del metodo stesso.</w:t>
      </w:r>
    </w:p>
    <w:p w14:paraId="7DD142F7" w14:textId="2A532069" w:rsidR="00693E04" w:rsidRPr="00863DE5" w:rsidRDefault="00693E04" w:rsidP="00693E04">
      <w:pPr>
        <w:pStyle w:val="Corpotesto"/>
        <w:rPr>
          <w:spacing w:val="0"/>
        </w:rPr>
      </w:pPr>
      <w:r w:rsidRPr="00863DE5">
        <w:rPr>
          <w:spacing w:val="0"/>
        </w:rPr>
        <w:t>In sintesi, conformemente a quanto previsto dai regolamenti UE e a quanto sopra richiamato, l’A</w:t>
      </w:r>
      <w:r w:rsidR="00D557F5">
        <w:rPr>
          <w:spacing w:val="0"/>
        </w:rPr>
        <w:t xml:space="preserve">dG </w:t>
      </w:r>
      <w:r w:rsidRPr="00863DE5">
        <w:rPr>
          <w:spacing w:val="0"/>
        </w:rPr>
        <w:t>si assicura che siano realizzate le verifiche documentali/amministrative, secondo la seguente articolazione (fasi).</w:t>
      </w:r>
    </w:p>
    <w:p w14:paraId="0357BB8D" w14:textId="77777777" w:rsidR="006D2894" w:rsidRPr="00863DE5" w:rsidRDefault="006D2894" w:rsidP="00693E04">
      <w:pPr>
        <w:pStyle w:val="Corpotesto"/>
        <w:rPr>
          <w:spacing w:val="0"/>
        </w:rPr>
      </w:pPr>
    </w:p>
    <w:tbl>
      <w:tblPr>
        <w:tblStyle w:val="TableNormal"/>
        <w:tblW w:w="9215" w:type="dxa"/>
        <w:tblInd w:w="224" w:type="dxa"/>
        <w:tblLayout w:type="fixed"/>
        <w:tblCellMar>
          <w:left w:w="5" w:type="dxa"/>
          <w:right w:w="5" w:type="dxa"/>
        </w:tblCellMar>
        <w:tblLook w:val="01E0" w:firstRow="1" w:lastRow="1" w:firstColumn="1" w:lastColumn="1" w:noHBand="0" w:noVBand="0"/>
      </w:tblPr>
      <w:tblGrid>
        <w:gridCol w:w="9215"/>
      </w:tblGrid>
      <w:tr w:rsidR="00693E04" w:rsidRPr="00863DE5" w14:paraId="4AC0B31C" w14:textId="77777777" w:rsidTr="00802A24">
        <w:trPr>
          <w:trHeight w:val="365"/>
        </w:trPr>
        <w:tc>
          <w:tcPr>
            <w:tcW w:w="9215" w:type="dxa"/>
            <w:tcBorders>
              <w:top w:val="single" w:sz="4" w:space="0" w:color="4F81BC"/>
              <w:left w:val="single" w:sz="4" w:space="0" w:color="4F81BC"/>
              <w:bottom w:val="single" w:sz="4" w:space="0" w:color="4F81BC"/>
              <w:right w:val="single" w:sz="4" w:space="0" w:color="4F81BC"/>
            </w:tcBorders>
            <w:shd w:val="clear" w:color="auto" w:fill="ACB9CA" w:themeFill="text2" w:themeFillTint="66"/>
          </w:tcPr>
          <w:p w14:paraId="6F69D942" w14:textId="77777777" w:rsidR="00693E04" w:rsidRPr="00863DE5" w:rsidRDefault="00693E04" w:rsidP="00802A24">
            <w:pPr>
              <w:pStyle w:val="TableParagraph"/>
              <w:spacing w:before="59"/>
              <w:ind w:left="2320" w:right="2318"/>
              <w:jc w:val="center"/>
              <w:rPr>
                <w:b/>
                <w:sz w:val="24"/>
                <w:szCs w:val="24"/>
                <w:lang w:val="it-IT"/>
              </w:rPr>
            </w:pPr>
            <w:r w:rsidRPr="00863DE5">
              <w:rPr>
                <w:b/>
                <w:color w:val="0E233D"/>
                <w:sz w:val="24"/>
                <w:szCs w:val="24"/>
                <w:lang w:val="it-IT"/>
              </w:rPr>
              <w:t>Fasi relative alle verifiche documentali/amministrative</w:t>
            </w:r>
          </w:p>
        </w:tc>
      </w:tr>
      <w:tr w:rsidR="00693E04" w:rsidRPr="00863DE5" w14:paraId="7AED2696" w14:textId="77777777" w:rsidTr="00802A24">
        <w:trPr>
          <w:trHeight w:val="244"/>
        </w:trPr>
        <w:tc>
          <w:tcPr>
            <w:tcW w:w="9215" w:type="dxa"/>
            <w:tcBorders>
              <w:top w:val="single" w:sz="4" w:space="0" w:color="4F81BC"/>
              <w:left w:val="single" w:sz="4" w:space="0" w:color="4F81BC"/>
              <w:bottom w:val="single" w:sz="4" w:space="0" w:color="4F81BC"/>
              <w:right w:val="single" w:sz="4" w:space="0" w:color="4F81BC"/>
            </w:tcBorders>
          </w:tcPr>
          <w:p w14:paraId="5DA41602" w14:textId="77777777" w:rsidR="00693E04" w:rsidRPr="00863DE5" w:rsidRDefault="00693E04" w:rsidP="00802A24">
            <w:pPr>
              <w:pStyle w:val="TableParagraph"/>
              <w:tabs>
                <w:tab w:val="left" w:pos="390"/>
              </w:tabs>
              <w:spacing w:line="224" w:lineRule="exact"/>
              <w:ind w:left="107"/>
              <w:jc w:val="both"/>
              <w:rPr>
                <w:sz w:val="24"/>
                <w:szCs w:val="24"/>
                <w:lang w:val="it-IT"/>
              </w:rPr>
            </w:pPr>
            <w:r w:rsidRPr="00863DE5">
              <w:rPr>
                <w:sz w:val="24"/>
                <w:szCs w:val="24"/>
                <w:lang w:val="it-IT"/>
              </w:rPr>
              <w:t>-</w:t>
            </w:r>
            <w:r w:rsidRPr="00863DE5">
              <w:rPr>
                <w:sz w:val="24"/>
                <w:szCs w:val="24"/>
                <w:lang w:val="it-IT"/>
              </w:rPr>
              <w:tab/>
              <w:t>definizione per iscritto delle norme relative alle verifiche</w:t>
            </w:r>
          </w:p>
        </w:tc>
      </w:tr>
      <w:tr w:rsidR="00693E04" w:rsidRPr="00863DE5" w14:paraId="2CA17AD9" w14:textId="77777777" w:rsidTr="00802A24">
        <w:trPr>
          <w:trHeight w:val="244"/>
        </w:trPr>
        <w:tc>
          <w:tcPr>
            <w:tcW w:w="9215" w:type="dxa"/>
            <w:tcBorders>
              <w:top w:val="single" w:sz="4" w:space="0" w:color="4F81BC"/>
              <w:left w:val="single" w:sz="4" w:space="0" w:color="4F81BC"/>
              <w:bottom w:val="single" w:sz="4" w:space="0" w:color="4F81BC"/>
              <w:right w:val="single" w:sz="4" w:space="0" w:color="4F81BC"/>
            </w:tcBorders>
          </w:tcPr>
          <w:p w14:paraId="76EE3CDA" w14:textId="2B57C493" w:rsidR="00693E04" w:rsidRPr="00863DE5" w:rsidRDefault="00693E04" w:rsidP="00802A24">
            <w:pPr>
              <w:pStyle w:val="TableParagraph"/>
              <w:tabs>
                <w:tab w:val="left" w:pos="390"/>
              </w:tabs>
              <w:spacing w:line="224" w:lineRule="exact"/>
              <w:ind w:left="107"/>
              <w:jc w:val="both"/>
              <w:rPr>
                <w:sz w:val="24"/>
                <w:szCs w:val="24"/>
                <w:lang w:val="it-IT"/>
              </w:rPr>
            </w:pPr>
            <w:r w:rsidRPr="00863DE5">
              <w:rPr>
                <w:sz w:val="24"/>
                <w:szCs w:val="24"/>
                <w:lang w:val="it-IT"/>
              </w:rPr>
              <w:t>-</w:t>
            </w:r>
            <w:r w:rsidRPr="00863DE5">
              <w:rPr>
                <w:sz w:val="24"/>
                <w:szCs w:val="24"/>
                <w:lang w:val="it-IT"/>
              </w:rPr>
              <w:tab/>
              <w:t xml:space="preserve">verifica di tutte le </w:t>
            </w:r>
            <w:r w:rsidR="00D557F5">
              <w:rPr>
                <w:sz w:val="24"/>
                <w:szCs w:val="24"/>
                <w:lang w:val="it-IT"/>
              </w:rPr>
              <w:t>D</w:t>
            </w:r>
            <w:r w:rsidRPr="00863DE5">
              <w:rPr>
                <w:sz w:val="24"/>
                <w:szCs w:val="24"/>
                <w:lang w:val="it-IT"/>
              </w:rPr>
              <w:t>omande di rimborso</w:t>
            </w:r>
          </w:p>
        </w:tc>
      </w:tr>
      <w:tr w:rsidR="00693E04" w:rsidRPr="00863DE5" w14:paraId="798580CC" w14:textId="77777777" w:rsidTr="00802A24">
        <w:trPr>
          <w:trHeight w:val="486"/>
        </w:trPr>
        <w:tc>
          <w:tcPr>
            <w:tcW w:w="9215" w:type="dxa"/>
            <w:tcBorders>
              <w:top w:val="single" w:sz="4" w:space="0" w:color="4F81BC"/>
              <w:left w:val="single" w:sz="4" w:space="0" w:color="4F81BC"/>
              <w:bottom w:val="single" w:sz="4" w:space="0" w:color="4F81BC"/>
              <w:right w:val="single" w:sz="4" w:space="0" w:color="4F81BC"/>
            </w:tcBorders>
          </w:tcPr>
          <w:p w14:paraId="49F28FDA" w14:textId="7F9B9CD0" w:rsidR="00693E04" w:rsidRPr="00863DE5" w:rsidRDefault="00693E04" w:rsidP="00802A24">
            <w:pPr>
              <w:pStyle w:val="TableParagraph"/>
              <w:tabs>
                <w:tab w:val="left" w:pos="390"/>
              </w:tabs>
              <w:spacing w:line="242" w:lineRule="exact"/>
              <w:ind w:left="107"/>
              <w:jc w:val="both"/>
              <w:rPr>
                <w:sz w:val="24"/>
                <w:szCs w:val="24"/>
                <w:lang w:val="it-IT"/>
              </w:rPr>
            </w:pPr>
            <w:r w:rsidRPr="00863DE5">
              <w:rPr>
                <w:sz w:val="24"/>
                <w:szCs w:val="24"/>
                <w:lang w:val="it-IT"/>
              </w:rPr>
              <w:t>-</w:t>
            </w:r>
            <w:r w:rsidRPr="00863DE5">
              <w:rPr>
                <w:sz w:val="24"/>
                <w:szCs w:val="24"/>
                <w:lang w:val="it-IT"/>
              </w:rPr>
              <w:tab/>
              <w:t>documentazione della verifica svolta (</w:t>
            </w:r>
            <w:r w:rsidR="00C57789" w:rsidRPr="00C57789">
              <w:rPr>
                <w:i/>
                <w:iCs/>
                <w:sz w:val="24"/>
                <w:szCs w:val="24"/>
                <w:lang w:val="it-IT"/>
              </w:rPr>
              <w:t>check-list</w:t>
            </w:r>
            <w:r w:rsidR="00C57789">
              <w:rPr>
                <w:sz w:val="24"/>
                <w:szCs w:val="24"/>
                <w:lang w:val="it-IT"/>
              </w:rPr>
              <w:t xml:space="preserve">, </w:t>
            </w:r>
            <w:r w:rsidRPr="00863DE5">
              <w:rPr>
                <w:sz w:val="24"/>
                <w:szCs w:val="24"/>
                <w:lang w:val="it-IT"/>
              </w:rPr>
              <w:t>risultati e provvedimenti adottati per le irregolarità riscontrate)</w:t>
            </w:r>
          </w:p>
        </w:tc>
      </w:tr>
    </w:tbl>
    <w:p w14:paraId="3049ABB8" w14:textId="77777777" w:rsidR="00693E04" w:rsidRPr="00863DE5" w:rsidRDefault="00693E04" w:rsidP="008841E2">
      <w:pPr>
        <w:rPr>
          <w:highlight w:val="red"/>
        </w:rPr>
      </w:pPr>
    </w:p>
    <w:p w14:paraId="55B81302" w14:textId="53396468" w:rsidR="00F24D24" w:rsidRPr="00863DE5" w:rsidRDefault="008841E2" w:rsidP="00F24D24">
      <w:pPr>
        <w:pStyle w:val="Titolo2"/>
        <w:jc w:val="both"/>
        <w:rPr>
          <w:b/>
          <w:bCs/>
          <w:sz w:val="24"/>
          <w:szCs w:val="24"/>
        </w:rPr>
      </w:pPr>
      <w:bookmarkStart w:id="22" w:name="_Toc138941215"/>
      <w:r w:rsidRPr="00863DE5">
        <w:rPr>
          <w:b/>
          <w:bCs/>
          <w:sz w:val="24"/>
          <w:szCs w:val="24"/>
        </w:rPr>
        <w:t>4</w:t>
      </w:r>
      <w:r w:rsidR="00F24D24" w:rsidRPr="00863DE5">
        <w:rPr>
          <w:b/>
          <w:bCs/>
          <w:sz w:val="24"/>
          <w:szCs w:val="24"/>
        </w:rPr>
        <w:t>.2 Verifiche in loco</w:t>
      </w:r>
      <w:bookmarkEnd w:id="21"/>
      <w:bookmarkEnd w:id="22"/>
    </w:p>
    <w:p w14:paraId="37EDC067" w14:textId="60DAD682" w:rsidR="00693E04" w:rsidRPr="00863DE5" w:rsidRDefault="00693E04" w:rsidP="00693E04">
      <w:pPr>
        <w:pStyle w:val="Corpotesto"/>
        <w:rPr>
          <w:spacing w:val="0"/>
        </w:rPr>
      </w:pPr>
      <w:r w:rsidRPr="00863DE5">
        <w:rPr>
          <w:spacing w:val="0"/>
        </w:rPr>
        <w:t>Le verifiche in loco sono finalizzate a controllare la realtà dell’operazione, l’effettiva consegna dei prodotti o l’esecuzione dei servizi oggetto dell’intervento cofinanziato nel rispetto delle condizioni dell’</w:t>
      </w:r>
      <w:r w:rsidR="00CF2F78">
        <w:rPr>
          <w:spacing w:val="0"/>
        </w:rPr>
        <w:t>Accordo</w:t>
      </w:r>
      <w:r w:rsidRPr="00863DE5">
        <w:rPr>
          <w:spacing w:val="0"/>
        </w:rPr>
        <w:t xml:space="preserve">/contratto, l’avanzamento fisico in coerenza con le spese oggetto della </w:t>
      </w:r>
      <w:r w:rsidR="00D557F5">
        <w:rPr>
          <w:spacing w:val="0"/>
        </w:rPr>
        <w:t>D</w:t>
      </w:r>
      <w:r w:rsidRPr="00863DE5">
        <w:rPr>
          <w:spacing w:val="0"/>
        </w:rPr>
        <w:t>omanda di rimborso, il rispetto delle norme UE in materia di pubblicità. Nel corso delle verifiche in loco si procede, altresì, a raccogliere informazioni utili a confermare la correttezza dell’avanzamento fisico e finanziario comunicato dal Beneficiario, anche in relazione agli indicatori e alla corretta imputazione dei relativi valori sul Sistema Informativo se di competenza del Beneficiario stesso.</w:t>
      </w:r>
    </w:p>
    <w:p w14:paraId="36FAF746" w14:textId="3BB0B084" w:rsidR="00693E04" w:rsidRPr="00863DE5" w:rsidRDefault="00693E04" w:rsidP="00693E04">
      <w:pPr>
        <w:pStyle w:val="Corpotesto"/>
        <w:rPr>
          <w:spacing w:val="0"/>
        </w:rPr>
      </w:pPr>
      <w:r w:rsidRPr="00863DE5">
        <w:rPr>
          <w:spacing w:val="0"/>
        </w:rPr>
        <w:t xml:space="preserve">Per tale motivo le verifiche in loco vengono eseguite quando l’operazione è ben avviata sia dal punto vista finanziario </w:t>
      </w:r>
      <w:r w:rsidR="00863DE5" w:rsidRPr="00863DE5">
        <w:rPr>
          <w:spacing w:val="0"/>
        </w:rPr>
        <w:t>che</w:t>
      </w:r>
      <w:r w:rsidRPr="00863DE5">
        <w:rPr>
          <w:spacing w:val="0"/>
        </w:rPr>
        <w:t xml:space="preserve"> materiale.</w:t>
      </w:r>
    </w:p>
    <w:p w14:paraId="54ED19B0" w14:textId="066075D8" w:rsidR="00693E04" w:rsidRPr="00863DE5" w:rsidRDefault="00693E04" w:rsidP="00693E04">
      <w:pPr>
        <w:pStyle w:val="Corpotesto"/>
        <w:rPr>
          <w:spacing w:val="0"/>
        </w:rPr>
      </w:pPr>
      <w:r w:rsidRPr="00863DE5">
        <w:rPr>
          <w:spacing w:val="0"/>
        </w:rPr>
        <w:t xml:space="preserve">Nel caso di operazioni di natura immateriale o dove siano poche o inesistenti le prove fisiche dopo il completamento dell’operazione, il controllo in loco viene eseguito in fase di esecuzione/attuazione dell’intervento e senza dare </w:t>
      </w:r>
      <w:r w:rsidR="00CF2F78">
        <w:rPr>
          <w:spacing w:val="0"/>
        </w:rPr>
        <w:t>preavviso</w:t>
      </w:r>
      <w:r w:rsidRPr="00863DE5">
        <w:rPr>
          <w:spacing w:val="0"/>
        </w:rPr>
        <w:t xml:space="preserve"> al </w:t>
      </w:r>
      <w:r w:rsidR="00863DE5" w:rsidRPr="00863DE5">
        <w:rPr>
          <w:spacing w:val="0"/>
        </w:rPr>
        <w:t>Beneficiario</w:t>
      </w:r>
      <w:r w:rsidRPr="00863DE5">
        <w:rPr>
          <w:spacing w:val="0"/>
        </w:rPr>
        <w:t>.</w:t>
      </w:r>
    </w:p>
    <w:p w14:paraId="26FF45F0" w14:textId="1A8B9A22" w:rsidR="00693E04" w:rsidRPr="00863DE5" w:rsidRDefault="00693E04" w:rsidP="00693E04">
      <w:pPr>
        <w:pStyle w:val="Corpotesto"/>
        <w:spacing w:after="240"/>
        <w:rPr>
          <w:spacing w:val="0"/>
        </w:rPr>
      </w:pPr>
      <w:r w:rsidRPr="00863DE5">
        <w:rPr>
          <w:spacing w:val="0"/>
        </w:rPr>
        <w:t xml:space="preserve">Ad esclusione di tali casi, la struttura del </w:t>
      </w:r>
      <w:proofErr w:type="spellStart"/>
      <w:r w:rsidRPr="00863DE5">
        <w:rPr>
          <w:spacing w:val="0"/>
        </w:rPr>
        <w:t>RdA</w:t>
      </w:r>
      <w:proofErr w:type="spellEnd"/>
      <w:r w:rsidR="00A852CD">
        <w:rPr>
          <w:spacing w:val="0"/>
        </w:rPr>
        <w:t xml:space="preserve">, </w:t>
      </w:r>
      <w:r w:rsidRPr="00863DE5">
        <w:rPr>
          <w:spacing w:val="0"/>
        </w:rPr>
        <w:t>responsabile del controllo</w:t>
      </w:r>
      <w:r w:rsidR="00A852CD">
        <w:rPr>
          <w:spacing w:val="0"/>
        </w:rPr>
        <w:t>,</w:t>
      </w:r>
      <w:r w:rsidRPr="00863DE5">
        <w:rPr>
          <w:spacing w:val="0"/>
        </w:rPr>
        <w:t xml:space="preserve"> provvede a comunicare al Beneficiario la data della visita in loco, l’operazione/domanda di rimborso campionata, l’elenco della documentazione da rendere disponibile ai controllori.</w:t>
      </w:r>
    </w:p>
    <w:p w14:paraId="2A2AC93A" w14:textId="150C649E" w:rsidR="00693E04" w:rsidRPr="00863DE5" w:rsidRDefault="00693E04" w:rsidP="00693E04">
      <w:pPr>
        <w:pStyle w:val="Corpotesto"/>
        <w:spacing w:after="240"/>
        <w:rPr>
          <w:spacing w:val="0"/>
        </w:rPr>
      </w:pPr>
      <w:r w:rsidRPr="00863DE5">
        <w:rPr>
          <w:spacing w:val="0"/>
        </w:rPr>
        <w:t xml:space="preserve">La procedura di esecuzione delle verifiche in loco prende avvio con l’estrazione del campione di operazioni da parte del </w:t>
      </w:r>
      <w:proofErr w:type="spellStart"/>
      <w:r w:rsidRPr="00863DE5">
        <w:rPr>
          <w:spacing w:val="0"/>
        </w:rPr>
        <w:t>RdA</w:t>
      </w:r>
      <w:proofErr w:type="spellEnd"/>
      <w:r w:rsidRPr="00863DE5">
        <w:rPr>
          <w:spacing w:val="0"/>
        </w:rPr>
        <w:t>/</w:t>
      </w:r>
      <w:r w:rsidR="00D80581"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attraverso l’esecuzione dell’analisi del rischio e l’applicazione della metodologia di campionamento. Gli esiti dell’attività vengono formalizzati in un Verbale di campionamento sottoscritto dal responsabile del controllo. Il </w:t>
      </w:r>
      <w:proofErr w:type="spellStart"/>
      <w:r w:rsidRPr="00863DE5">
        <w:rPr>
          <w:spacing w:val="0"/>
        </w:rPr>
        <w:t>RdA</w:t>
      </w:r>
      <w:proofErr w:type="spellEnd"/>
      <w:r w:rsidRPr="00863DE5">
        <w:rPr>
          <w:spacing w:val="0"/>
        </w:rPr>
        <w:t>/</w:t>
      </w:r>
      <w:r w:rsidR="00D80581" w:rsidRPr="00863DE5">
        <w:rPr>
          <w:spacing w:val="0"/>
        </w:rPr>
        <w:t xml:space="preserve">eventuale </w:t>
      </w:r>
      <w:r w:rsidRPr="00863DE5">
        <w:rPr>
          <w:spacing w:val="0"/>
        </w:rPr>
        <w:t>O</w:t>
      </w:r>
      <w:r w:rsidR="00D557F5">
        <w:rPr>
          <w:spacing w:val="0"/>
        </w:rPr>
        <w:t>.</w:t>
      </w:r>
      <w:r w:rsidRPr="00863DE5">
        <w:rPr>
          <w:spacing w:val="0"/>
        </w:rPr>
        <w:t>I</w:t>
      </w:r>
      <w:r w:rsidR="00D557F5">
        <w:rPr>
          <w:spacing w:val="0"/>
        </w:rPr>
        <w:t>.</w:t>
      </w:r>
      <w:r w:rsidRPr="00863DE5">
        <w:rPr>
          <w:spacing w:val="0"/>
        </w:rPr>
        <w:t xml:space="preserve"> </w:t>
      </w:r>
      <w:r w:rsidRPr="00863DE5">
        <w:rPr>
          <w:spacing w:val="0"/>
        </w:rPr>
        <w:lastRenderedPageBreak/>
        <w:t>procede quindi a pianificare l’esecuzione delle verifiche in loco (Piano delle verifiche di gestione) e ad assegnarle ai relativi controllori (due risorse per ogni verifica in loco).  Ogni controllore sottoscrive una dichiarazione di assenza di conflitto di interesse rispetto agli interventi di sua competenza.</w:t>
      </w:r>
    </w:p>
    <w:p w14:paraId="46768306" w14:textId="6B939387" w:rsidR="00693E04" w:rsidRPr="00863DE5" w:rsidRDefault="00693E04" w:rsidP="00693E04">
      <w:pPr>
        <w:pStyle w:val="Corpotesto"/>
        <w:spacing w:after="240"/>
        <w:rPr>
          <w:spacing w:val="0"/>
        </w:rPr>
      </w:pPr>
      <w:r w:rsidRPr="00863DE5">
        <w:rPr>
          <w:spacing w:val="0"/>
        </w:rPr>
        <w:t xml:space="preserve">A seguito dell’esecuzione delle verifiche in loco i relativi esiti vengono formalizzati in un </w:t>
      </w:r>
      <w:r w:rsidRPr="00863DE5">
        <w:rPr>
          <w:b/>
          <w:bCs/>
          <w:spacing w:val="0"/>
        </w:rPr>
        <w:t xml:space="preserve">Verbale di verifica in loco </w:t>
      </w:r>
      <w:r w:rsidRPr="00863DE5">
        <w:rPr>
          <w:spacing w:val="0"/>
        </w:rPr>
        <w:t>provvisorio, sottoscritto dalle risorse che hanno eseguito il controllo. Il Verbale provvisorio viene quindi trasmesso al Beneficiario mediante una lettera di trasmissione sottoscritta dall’</w:t>
      </w:r>
      <w:proofErr w:type="spellStart"/>
      <w:r w:rsidRPr="00863DE5">
        <w:rPr>
          <w:spacing w:val="0"/>
        </w:rPr>
        <w:t>AdG</w:t>
      </w:r>
      <w:proofErr w:type="spellEnd"/>
      <w:r w:rsidRPr="00863DE5">
        <w:rPr>
          <w:spacing w:val="0"/>
        </w:rPr>
        <w:t>/</w:t>
      </w:r>
      <w:proofErr w:type="spellStart"/>
      <w:r w:rsidRPr="00863DE5">
        <w:rPr>
          <w:spacing w:val="0"/>
        </w:rPr>
        <w:t>RdA</w:t>
      </w:r>
      <w:proofErr w:type="spellEnd"/>
      <w:r w:rsidRPr="00863DE5">
        <w:rPr>
          <w:spacing w:val="0"/>
        </w:rPr>
        <w:t xml:space="preserve"> a mezzo posta elettronica certificata. A conclusione del contraddittorio con il Beneficiario, il controllore redige il Verbale definitivo che viene quindi trasmesso al Beneficiario a mezzo posta elettronica certificata</w:t>
      </w:r>
      <w:r w:rsidR="000A148F">
        <w:rPr>
          <w:spacing w:val="0"/>
        </w:rPr>
        <w:t>.</w:t>
      </w:r>
    </w:p>
    <w:p w14:paraId="4B8D458F" w14:textId="3A8BB276" w:rsidR="00693E04" w:rsidRPr="00863DE5" w:rsidRDefault="00693E04" w:rsidP="00693E04">
      <w:pPr>
        <w:pStyle w:val="Corpotesto"/>
        <w:spacing w:after="240"/>
        <w:rPr>
          <w:spacing w:val="0"/>
        </w:rPr>
      </w:pPr>
      <w:r w:rsidRPr="00863DE5">
        <w:rPr>
          <w:spacing w:val="0"/>
        </w:rPr>
        <w:t xml:space="preserve">La verifica in loco dei progetti, mira ad analizzare prevalentemente la conformità degli elementi fisici e tecnici della spesa alla normativa </w:t>
      </w:r>
      <w:r w:rsidR="00A852CD">
        <w:rPr>
          <w:spacing w:val="0"/>
        </w:rPr>
        <w:t>europea</w:t>
      </w:r>
      <w:r w:rsidRPr="00863DE5">
        <w:rPr>
          <w:spacing w:val="0"/>
        </w:rPr>
        <w:t xml:space="preserve"> e nazionale, al Programma, all’</w:t>
      </w:r>
      <w:r w:rsidR="00965292">
        <w:rPr>
          <w:spacing w:val="0"/>
        </w:rPr>
        <w:t>Avviso</w:t>
      </w:r>
      <w:r w:rsidRPr="00863DE5">
        <w:rPr>
          <w:spacing w:val="0"/>
        </w:rPr>
        <w:t>, al progetto approvato nonché all’</w:t>
      </w:r>
      <w:r w:rsidR="00CF2F78">
        <w:rPr>
          <w:spacing w:val="0"/>
        </w:rPr>
        <w:t>Accordo</w:t>
      </w:r>
      <w:r w:rsidRPr="00863DE5">
        <w:rPr>
          <w:spacing w:val="0"/>
        </w:rPr>
        <w:t>/</w:t>
      </w:r>
      <w:r w:rsidR="00CF2F78">
        <w:rPr>
          <w:spacing w:val="0"/>
        </w:rPr>
        <w:t>Convenzione</w:t>
      </w:r>
      <w:r w:rsidRPr="00863DE5">
        <w:rPr>
          <w:spacing w:val="0"/>
        </w:rPr>
        <w:t>, laddove pertinente.</w:t>
      </w:r>
    </w:p>
    <w:p w14:paraId="05B26AA0" w14:textId="77777777" w:rsidR="00693E04" w:rsidRPr="00863DE5" w:rsidRDefault="00693E04" w:rsidP="00693E04">
      <w:pPr>
        <w:pStyle w:val="Corpotesto"/>
        <w:rPr>
          <w:spacing w:val="0"/>
        </w:rPr>
      </w:pPr>
      <w:r w:rsidRPr="00863DE5">
        <w:rPr>
          <w:spacing w:val="0"/>
        </w:rPr>
        <w:t>Le verifiche in loco consistono in:</w:t>
      </w:r>
    </w:p>
    <w:p w14:paraId="28B13047" w14:textId="77777777"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8" w:hanging="396"/>
        <w:contextualSpacing w:val="0"/>
        <w:jc w:val="both"/>
        <w:rPr>
          <w:sz w:val="24"/>
          <w:szCs w:val="24"/>
        </w:rPr>
      </w:pPr>
      <w:r w:rsidRPr="00863DE5">
        <w:rPr>
          <w:sz w:val="24"/>
          <w:szCs w:val="24"/>
        </w:rPr>
        <w:t>verifica della esistenza e della operatività del Beneficiario selezionato nell’ambito del Programma, Priorità, gruppo di operazioni (con particolare riferimento ai Beneficiari privati);</w:t>
      </w:r>
    </w:p>
    <w:p w14:paraId="3095D774" w14:textId="1F248D26"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4" w:hanging="396"/>
        <w:contextualSpacing w:val="0"/>
        <w:jc w:val="both"/>
        <w:rPr>
          <w:sz w:val="24"/>
          <w:szCs w:val="24"/>
        </w:rPr>
      </w:pPr>
      <w:r w:rsidRPr="00863DE5">
        <w:rPr>
          <w:sz w:val="24"/>
          <w:szCs w:val="24"/>
        </w:rPr>
        <w:t xml:space="preserve">verifica della sussistenza presso la sede del Beneficiario di tutta la documentazione amministrativo-contabile in originale (compresa la documentazione giustificativa di spesa), prescritta dalla normativa </w:t>
      </w:r>
      <w:r w:rsidR="00BF2CC9" w:rsidRPr="00863DE5">
        <w:rPr>
          <w:sz w:val="24"/>
          <w:szCs w:val="24"/>
        </w:rPr>
        <w:t>UE</w:t>
      </w:r>
      <w:r w:rsidRPr="00863DE5">
        <w:rPr>
          <w:sz w:val="24"/>
          <w:szCs w:val="24"/>
        </w:rPr>
        <w:t xml:space="preserve"> e nazionale, dal Programma, dal </w:t>
      </w:r>
      <w:r w:rsidR="00965292">
        <w:rPr>
          <w:sz w:val="24"/>
          <w:szCs w:val="24"/>
        </w:rPr>
        <w:t>Bando</w:t>
      </w:r>
      <w:r w:rsidRPr="00863DE5">
        <w:rPr>
          <w:sz w:val="24"/>
          <w:szCs w:val="24"/>
        </w:rPr>
        <w:t xml:space="preserve"> di selezione dell’operazione, dalla </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stipulato tra </w:t>
      </w:r>
      <w:proofErr w:type="spellStart"/>
      <w:r w:rsidR="00D557F5">
        <w:rPr>
          <w:sz w:val="24"/>
          <w:szCs w:val="24"/>
        </w:rPr>
        <w:t>AdG</w:t>
      </w:r>
      <w:proofErr w:type="spellEnd"/>
      <w:r w:rsidRPr="00863DE5">
        <w:rPr>
          <w:sz w:val="24"/>
          <w:szCs w:val="24"/>
        </w:rPr>
        <w:t xml:space="preserve"> (</w:t>
      </w:r>
      <w:proofErr w:type="spellStart"/>
      <w:r w:rsidR="002F310E">
        <w:rPr>
          <w:sz w:val="24"/>
          <w:szCs w:val="24"/>
        </w:rPr>
        <w:t>RdA</w:t>
      </w:r>
      <w:proofErr w:type="spellEnd"/>
      <w:r w:rsidRPr="00863DE5">
        <w:rPr>
          <w:sz w:val="24"/>
          <w:szCs w:val="24"/>
        </w:rPr>
        <w:t xml:space="preserve"> o </w:t>
      </w:r>
      <w:r w:rsidR="00D80581" w:rsidRPr="00863DE5">
        <w:rPr>
          <w:sz w:val="24"/>
          <w:szCs w:val="24"/>
        </w:rPr>
        <w:t xml:space="preserve">eventuale </w:t>
      </w:r>
      <w:r w:rsidR="00D557F5">
        <w:rPr>
          <w:sz w:val="24"/>
          <w:szCs w:val="24"/>
        </w:rPr>
        <w:t>O.I.</w:t>
      </w:r>
      <w:r w:rsidRPr="00863DE5">
        <w:rPr>
          <w:sz w:val="24"/>
          <w:szCs w:val="24"/>
        </w:rPr>
        <w:t>) e Beneficiario e della loro corretta contabilizzazione secondo la normativa civilistico fiscale;</w:t>
      </w:r>
    </w:p>
    <w:p w14:paraId="7F7757CD" w14:textId="77777777"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4" w:hanging="396"/>
        <w:contextualSpacing w:val="0"/>
        <w:jc w:val="both"/>
        <w:rPr>
          <w:sz w:val="24"/>
          <w:szCs w:val="24"/>
        </w:rPr>
      </w:pPr>
      <w:r w:rsidRPr="00863DE5">
        <w:rPr>
          <w:sz w:val="24"/>
          <w:szCs w:val="24"/>
        </w:rPr>
        <w:t>verifica della sussistenza di una contabilità separata o di una codificazione contabile adeguata presso la sede del Beneficiario relativa alle spese sostenute nell’ambito dell’operazione cofinanziata a valere sul Programma regionale, nonché di un fascicolo di progetto, cartaceo o informatico;</w:t>
      </w:r>
    </w:p>
    <w:p w14:paraId="20704B6F" w14:textId="1C4A21B3"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4" w:hanging="396"/>
        <w:contextualSpacing w:val="0"/>
        <w:jc w:val="both"/>
        <w:rPr>
          <w:sz w:val="24"/>
          <w:szCs w:val="24"/>
        </w:rPr>
      </w:pPr>
      <w:r w:rsidRPr="00863DE5">
        <w:rPr>
          <w:sz w:val="24"/>
          <w:szCs w:val="24"/>
        </w:rPr>
        <w:t>verifica della realità del progetto ossia del corretto avanzamento o del completamento dell’opera pubblica o della fornitura di beni e servizi oggetto del cofinanziamento, in linea con la documentazione presentata dal Beneficiario a supporto della rendicontazione e della richiesta di erogazione del contributo</w:t>
      </w:r>
      <w:r w:rsidR="00A852CD">
        <w:rPr>
          <w:sz w:val="24"/>
          <w:szCs w:val="24"/>
        </w:rPr>
        <w:t>,</w:t>
      </w:r>
      <w:r w:rsidRPr="00863DE5">
        <w:rPr>
          <w:sz w:val="24"/>
          <w:szCs w:val="24"/>
        </w:rPr>
        <w:t xml:space="preserve"> nonché verifica della conformità agli indicatori di output ulteriore rispetto a quella già effettuata in sede di verifica amministrativa;</w:t>
      </w:r>
    </w:p>
    <w:p w14:paraId="0F0AB3D3" w14:textId="4EC3BF80"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5" w:hanging="396"/>
        <w:contextualSpacing w:val="0"/>
        <w:jc w:val="both"/>
        <w:rPr>
          <w:sz w:val="24"/>
          <w:szCs w:val="24"/>
        </w:rPr>
      </w:pPr>
      <w:r w:rsidRPr="00863DE5">
        <w:rPr>
          <w:sz w:val="24"/>
          <w:szCs w:val="24"/>
        </w:rPr>
        <w:t xml:space="preserve">verifica che le opere, i beni o i servizi oggetto del cofinanziamento siano conformi a quanto previsto dalla normativa </w:t>
      </w:r>
      <w:r w:rsidR="00BF2CC9" w:rsidRPr="00863DE5">
        <w:rPr>
          <w:sz w:val="24"/>
          <w:szCs w:val="24"/>
        </w:rPr>
        <w:t>UE</w:t>
      </w:r>
      <w:r w:rsidRPr="00863DE5">
        <w:rPr>
          <w:sz w:val="24"/>
          <w:szCs w:val="24"/>
        </w:rPr>
        <w:t xml:space="preserve"> e nazionale, dal Programma, dal </w:t>
      </w:r>
      <w:r w:rsidR="00965292">
        <w:rPr>
          <w:sz w:val="24"/>
          <w:szCs w:val="24"/>
        </w:rPr>
        <w:t>Bando</w:t>
      </w:r>
      <w:r w:rsidRPr="00863DE5">
        <w:rPr>
          <w:sz w:val="24"/>
          <w:szCs w:val="24"/>
        </w:rPr>
        <w:t xml:space="preserve"> di selezione dell’operazione nonché dalla </w:t>
      </w:r>
      <w:r w:rsidR="00CF2F78">
        <w:rPr>
          <w:sz w:val="24"/>
          <w:szCs w:val="24"/>
        </w:rPr>
        <w:t>Convenzione</w:t>
      </w:r>
      <w:r w:rsidRPr="00863DE5">
        <w:rPr>
          <w:sz w:val="24"/>
          <w:szCs w:val="24"/>
        </w:rPr>
        <w:t>/</w:t>
      </w:r>
      <w:r w:rsidR="00CF2F78">
        <w:rPr>
          <w:sz w:val="24"/>
          <w:szCs w:val="24"/>
        </w:rPr>
        <w:t>Accordo</w:t>
      </w:r>
      <w:r w:rsidRPr="00863DE5">
        <w:rPr>
          <w:sz w:val="24"/>
          <w:szCs w:val="24"/>
        </w:rPr>
        <w:t xml:space="preserve"> stipulato tra </w:t>
      </w:r>
      <w:proofErr w:type="spellStart"/>
      <w:r w:rsidR="00D557F5">
        <w:rPr>
          <w:sz w:val="24"/>
          <w:szCs w:val="24"/>
        </w:rPr>
        <w:t>AdG</w:t>
      </w:r>
      <w:proofErr w:type="spellEnd"/>
      <w:r w:rsidRPr="00863DE5">
        <w:rPr>
          <w:sz w:val="24"/>
          <w:szCs w:val="24"/>
        </w:rPr>
        <w:t xml:space="preserve"> (</w:t>
      </w:r>
      <w:proofErr w:type="spellStart"/>
      <w:r w:rsidR="002F310E">
        <w:rPr>
          <w:sz w:val="24"/>
          <w:szCs w:val="24"/>
        </w:rPr>
        <w:t>RdA</w:t>
      </w:r>
      <w:proofErr w:type="spellEnd"/>
      <w:r w:rsidRPr="00863DE5">
        <w:rPr>
          <w:sz w:val="24"/>
          <w:szCs w:val="24"/>
        </w:rPr>
        <w:t xml:space="preserve"> o </w:t>
      </w:r>
      <w:r w:rsidR="00D80581" w:rsidRPr="00863DE5">
        <w:rPr>
          <w:sz w:val="24"/>
          <w:szCs w:val="24"/>
        </w:rPr>
        <w:t xml:space="preserve">eventuale </w:t>
      </w:r>
      <w:r w:rsidR="00D557F5">
        <w:rPr>
          <w:sz w:val="24"/>
          <w:szCs w:val="24"/>
        </w:rPr>
        <w:t>O.I.</w:t>
      </w:r>
      <w:r w:rsidRPr="00863DE5">
        <w:rPr>
          <w:sz w:val="24"/>
          <w:szCs w:val="24"/>
        </w:rPr>
        <w:t>) e Beneficiario;</w:t>
      </w:r>
    </w:p>
    <w:p w14:paraId="28A1589B" w14:textId="09A92157"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2" w:hanging="396"/>
        <w:contextualSpacing w:val="0"/>
        <w:jc w:val="both"/>
        <w:rPr>
          <w:sz w:val="24"/>
          <w:szCs w:val="24"/>
        </w:rPr>
      </w:pPr>
      <w:r w:rsidRPr="00863DE5">
        <w:rPr>
          <w:sz w:val="24"/>
          <w:szCs w:val="24"/>
        </w:rPr>
        <w:t xml:space="preserve">verifica dell’adempimento degli obblighi di informazione e pubblicità previsti dalla normativa </w:t>
      </w:r>
      <w:r w:rsidR="00BF2CC9" w:rsidRPr="00863DE5">
        <w:rPr>
          <w:sz w:val="24"/>
          <w:szCs w:val="24"/>
        </w:rPr>
        <w:t>UE</w:t>
      </w:r>
      <w:r w:rsidRPr="00863DE5">
        <w:rPr>
          <w:sz w:val="24"/>
          <w:szCs w:val="24"/>
        </w:rPr>
        <w:t xml:space="preserve">, dal Programma e dalla Strategia di Comunicazione assunta </w:t>
      </w:r>
      <w:r w:rsidR="00D557F5">
        <w:rPr>
          <w:sz w:val="24"/>
          <w:szCs w:val="24"/>
        </w:rPr>
        <w:t>AdG</w:t>
      </w:r>
      <w:r w:rsidRPr="00863DE5">
        <w:rPr>
          <w:sz w:val="24"/>
          <w:szCs w:val="24"/>
        </w:rPr>
        <w:t xml:space="preserve"> in relazione al cofinanziamento dell’operazione a valere sul FESR e sul Programma regionale;</w:t>
      </w:r>
    </w:p>
    <w:p w14:paraId="50D0F991" w14:textId="09C3E305"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4" w:hanging="396"/>
        <w:contextualSpacing w:val="0"/>
        <w:jc w:val="both"/>
        <w:rPr>
          <w:sz w:val="24"/>
          <w:szCs w:val="24"/>
        </w:rPr>
      </w:pPr>
      <w:r w:rsidRPr="00863DE5">
        <w:rPr>
          <w:sz w:val="24"/>
          <w:szCs w:val="24"/>
        </w:rPr>
        <w:t xml:space="preserve">verifica della conformità dell’operazione alle indicazioni inerenti </w:t>
      </w:r>
      <w:r w:rsidR="00863DE5" w:rsidRPr="00863DE5">
        <w:rPr>
          <w:sz w:val="24"/>
          <w:szCs w:val="24"/>
        </w:rPr>
        <w:t>al</w:t>
      </w:r>
      <w:r w:rsidRPr="00863DE5">
        <w:rPr>
          <w:sz w:val="24"/>
          <w:szCs w:val="24"/>
        </w:rPr>
        <w:t xml:space="preserve"> rispetto delle politiche </w:t>
      </w:r>
      <w:r w:rsidR="00BF2CC9" w:rsidRPr="00863DE5">
        <w:rPr>
          <w:sz w:val="24"/>
          <w:szCs w:val="24"/>
        </w:rPr>
        <w:t>UE</w:t>
      </w:r>
      <w:r w:rsidRPr="00863DE5">
        <w:rPr>
          <w:sz w:val="24"/>
          <w:szCs w:val="24"/>
        </w:rPr>
        <w:t xml:space="preserve"> in materia di appalti pubblici, aiuti di stato, di pari opportunità e non discriminazione, strumenti finanziari, sviluppo sostenibile, laddove applicabili e nei limiti di quanto non è stato possibile verificare attraverso la documentazione allegata dai </w:t>
      </w:r>
      <w:r w:rsidR="003C3E56">
        <w:rPr>
          <w:sz w:val="24"/>
          <w:szCs w:val="24"/>
        </w:rPr>
        <w:t>B</w:t>
      </w:r>
      <w:r w:rsidRPr="00863DE5">
        <w:rPr>
          <w:sz w:val="24"/>
          <w:szCs w:val="24"/>
        </w:rPr>
        <w:t xml:space="preserve">eneficiari alle </w:t>
      </w:r>
      <w:r w:rsidRPr="00863DE5">
        <w:rPr>
          <w:sz w:val="24"/>
          <w:szCs w:val="24"/>
        </w:rPr>
        <w:lastRenderedPageBreak/>
        <w:t>domande di rimborso;</w:t>
      </w:r>
    </w:p>
    <w:p w14:paraId="7C02FF8C" w14:textId="77777777" w:rsidR="00693E04" w:rsidRPr="00863DE5" w:rsidRDefault="00693E04" w:rsidP="00693E04">
      <w:pPr>
        <w:pStyle w:val="Paragrafoelenco"/>
        <w:widowControl w:val="0"/>
        <w:numPr>
          <w:ilvl w:val="0"/>
          <w:numId w:val="2"/>
        </w:numPr>
        <w:tabs>
          <w:tab w:val="clear" w:pos="1475"/>
          <w:tab w:val="left" w:pos="615"/>
        </w:tabs>
        <w:suppressAutoHyphens/>
        <w:spacing w:after="0" w:line="240" w:lineRule="auto"/>
        <w:ind w:left="614" w:right="253" w:hanging="396"/>
        <w:contextualSpacing w:val="0"/>
        <w:jc w:val="both"/>
        <w:rPr>
          <w:sz w:val="24"/>
          <w:szCs w:val="24"/>
        </w:rPr>
      </w:pPr>
      <w:r w:rsidRPr="00863DE5">
        <w:rPr>
          <w:sz w:val="24"/>
          <w:szCs w:val="24"/>
        </w:rPr>
        <w:t xml:space="preserve">verifica rispetto dell’obbligo di conservazione della documentazione inerente </w:t>
      </w:r>
      <w:proofErr w:type="gramStart"/>
      <w:r w:rsidRPr="00863DE5">
        <w:rPr>
          <w:sz w:val="24"/>
          <w:szCs w:val="24"/>
        </w:rPr>
        <w:t>il</w:t>
      </w:r>
      <w:proofErr w:type="gramEnd"/>
      <w:r w:rsidRPr="00863DE5">
        <w:rPr>
          <w:sz w:val="24"/>
          <w:szCs w:val="24"/>
        </w:rPr>
        <w:t xml:space="preserve"> progetto al livello adeguato attraverso l’utilizzo di una pista di controllo.</w:t>
      </w:r>
    </w:p>
    <w:p w14:paraId="55247621" w14:textId="19CAD8F4" w:rsidR="00693E04" w:rsidRPr="00863DE5" w:rsidRDefault="00693E04" w:rsidP="00761886">
      <w:pPr>
        <w:pStyle w:val="Corpotesto"/>
        <w:spacing w:after="240"/>
        <w:rPr>
          <w:spacing w:val="0"/>
        </w:rPr>
      </w:pPr>
      <w:r w:rsidRPr="00863DE5">
        <w:rPr>
          <w:spacing w:val="0"/>
        </w:rPr>
        <w:t xml:space="preserve">Con specifico riferimento alle operazioni rendicontate mediante il </w:t>
      </w:r>
      <w:r w:rsidRPr="00863DE5">
        <w:rPr>
          <w:b/>
          <w:bCs/>
          <w:spacing w:val="0"/>
        </w:rPr>
        <w:t>ricorso ad opzioni di semplificazione dei costi</w:t>
      </w:r>
      <w:r w:rsidRPr="00863DE5">
        <w:rPr>
          <w:spacing w:val="0"/>
        </w:rPr>
        <w:t xml:space="preserve">, a seconda della tipologia di semplificazione controllata, la documentazione che sarà sottoposta alla verifica sarà quella relativa al processo oggetto di semplificazione ed alle condizioni previste per il rimborso dei costi. In particolare, </w:t>
      </w:r>
      <w:r w:rsidRPr="00863DE5">
        <w:rPr>
          <w:rFonts w:cstheme="minorHAnsi"/>
          <w:spacing w:val="0"/>
        </w:rPr>
        <w:t>in conformità con quanto previsto dagli “Orientamenti sull’uso delle opzioni semplificate in materia di costi nell’ambito dei fondi strutturali e di investimento europei” [COM (2021) 200/01], le verifiche saranno finalizzate a verificare la corretta determinazione del metodo di calcolo utilizzato per stabilire l’opzione semplificata e la verifica della corretta applicazione del metodo stesso.</w:t>
      </w:r>
    </w:p>
    <w:p w14:paraId="00F3D0BA" w14:textId="3E71BEC8" w:rsidR="00F24D24" w:rsidRPr="00863DE5" w:rsidRDefault="008841E2" w:rsidP="00F24D24">
      <w:pPr>
        <w:pStyle w:val="Titolo2"/>
        <w:jc w:val="both"/>
        <w:rPr>
          <w:b/>
          <w:bCs/>
          <w:sz w:val="24"/>
          <w:szCs w:val="24"/>
        </w:rPr>
      </w:pPr>
      <w:bookmarkStart w:id="23" w:name="_Toc138941216"/>
      <w:r w:rsidRPr="00863DE5">
        <w:rPr>
          <w:b/>
          <w:bCs/>
          <w:sz w:val="24"/>
          <w:szCs w:val="24"/>
        </w:rPr>
        <w:t>4</w:t>
      </w:r>
      <w:r w:rsidR="00F24D24" w:rsidRPr="00863DE5">
        <w:rPr>
          <w:b/>
          <w:bCs/>
          <w:sz w:val="24"/>
          <w:szCs w:val="24"/>
        </w:rPr>
        <w:t>.3 Svolgimento dei controlli sulla stabilità delle operazioni</w:t>
      </w:r>
      <w:bookmarkEnd w:id="23"/>
      <w:r w:rsidR="00F24D24" w:rsidRPr="00863DE5">
        <w:rPr>
          <w:b/>
          <w:bCs/>
          <w:sz w:val="24"/>
          <w:szCs w:val="24"/>
        </w:rPr>
        <w:t xml:space="preserve"> </w:t>
      </w:r>
    </w:p>
    <w:p w14:paraId="71E7BD59" w14:textId="3D959FD5" w:rsidR="00693E04" w:rsidRPr="00863DE5" w:rsidRDefault="00693E04" w:rsidP="00693E04">
      <w:pPr>
        <w:pStyle w:val="Corpotesto"/>
        <w:rPr>
          <w:spacing w:val="0"/>
        </w:rPr>
      </w:pPr>
      <w:r w:rsidRPr="00863DE5">
        <w:rPr>
          <w:spacing w:val="0"/>
        </w:rPr>
        <w:t xml:space="preserve">L’attività di verifica dei </w:t>
      </w:r>
      <w:proofErr w:type="spellStart"/>
      <w:r w:rsidR="00C57789">
        <w:rPr>
          <w:spacing w:val="0"/>
        </w:rPr>
        <w:t>RdA</w:t>
      </w:r>
      <w:proofErr w:type="spellEnd"/>
      <w:r w:rsidRPr="00863DE5">
        <w:rPr>
          <w:spacing w:val="0"/>
        </w:rPr>
        <w:t xml:space="preserve">, dopo il completamento delle operazioni, prosegue con i controlli sulla stabilità delle stesse ai sensi dell’art. 65, del Reg. (UE) </w:t>
      </w:r>
      <w:r w:rsidR="00D557F5">
        <w:rPr>
          <w:spacing w:val="0"/>
        </w:rPr>
        <w:t xml:space="preserve">n. </w:t>
      </w:r>
      <w:r w:rsidR="00CF2F78">
        <w:rPr>
          <w:spacing w:val="0"/>
        </w:rPr>
        <w:t>1060/2021</w:t>
      </w:r>
      <w:r w:rsidRPr="00863DE5">
        <w:rPr>
          <w:spacing w:val="0"/>
        </w:rPr>
        <w:t>, ciò per accertare che entro cinque anni esse non subiscano modifiche sostanziali che ne alterino la natura derivante dal cambio della proprietà o dalla cessazione dell’attività.</w:t>
      </w:r>
    </w:p>
    <w:p w14:paraId="6257FB90" w14:textId="30218958" w:rsidR="00693E04" w:rsidRPr="00863DE5" w:rsidRDefault="00693E04" w:rsidP="00693E04">
      <w:pPr>
        <w:pStyle w:val="Corpotesto"/>
        <w:rPr>
          <w:spacing w:val="0"/>
        </w:rPr>
      </w:pPr>
      <w:r w:rsidRPr="00863DE5">
        <w:rPr>
          <w:spacing w:val="0"/>
        </w:rPr>
        <w:t>In particolare, per le operazioni consistenti in investimenti in infrastrutture o investimenti produttivi deve essere accertato che non si siano verificate le condizioni di cui all’art. 65, par. 1, lett. a), b), e c)</w:t>
      </w:r>
      <w:r w:rsidR="00D557F5">
        <w:rPr>
          <w:spacing w:val="0"/>
        </w:rPr>
        <w:t xml:space="preserve"> del Reg. (UE) n. </w:t>
      </w:r>
      <w:r w:rsidR="00CF2F78">
        <w:rPr>
          <w:spacing w:val="0"/>
        </w:rPr>
        <w:t>1060/2021</w:t>
      </w:r>
      <w:r w:rsidRPr="00863DE5">
        <w:rPr>
          <w:spacing w:val="0"/>
        </w:rPr>
        <w:t xml:space="preserve"> ovvero:</w:t>
      </w:r>
    </w:p>
    <w:p w14:paraId="645AA372" w14:textId="77777777" w:rsidR="00693E04" w:rsidRPr="00863DE5" w:rsidRDefault="00693E04" w:rsidP="002F649D">
      <w:pPr>
        <w:pStyle w:val="Corpotesto"/>
        <w:numPr>
          <w:ilvl w:val="0"/>
          <w:numId w:val="11"/>
        </w:numPr>
        <w:rPr>
          <w:spacing w:val="0"/>
        </w:rPr>
      </w:pPr>
      <w:r w:rsidRPr="00863DE5">
        <w:rPr>
          <w:spacing w:val="0"/>
        </w:rPr>
        <w:t xml:space="preserve">cessazione o trasferimento di un’attività produttiva al di fuori della regione di livello NUTS 2 in cui ha ricevuto sostegno; </w:t>
      </w:r>
    </w:p>
    <w:p w14:paraId="043D27FB" w14:textId="77777777" w:rsidR="00693E04" w:rsidRPr="00863DE5" w:rsidRDefault="00693E04" w:rsidP="002F649D">
      <w:pPr>
        <w:pStyle w:val="Corpotesto"/>
        <w:numPr>
          <w:ilvl w:val="0"/>
          <w:numId w:val="11"/>
        </w:numPr>
        <w:rPr>
          <w:spacing w:val="0"/>
        </w:rPr>
      </w:pPr>
      <w:r w:rsidRPr="00863DE5">
        <w:rPr>
          <w:spacing w:val="0"/>
        </w:rPr>
        <w:t xml:space="preserve">cambio di proprietà di un’infrastruttura che procuri un vantaggio indebito a un’impresa o a un organismo di diritto pubblico; </w:t>
      </w:r>
    </w:p>
    <w:p w14:paraId="39337A50" w14:textId="77777777" w:rsidR="00693E04" w:rsidRPr="00863DE5" w:rsidRDefault="00693E04" w:rsidP="002F649D">
      <w:pPr>
        <w:pStyle w:val="Corpotesto"/>
        <w:numPr>
          <w:ilvl w:val="0"/>
          <w:numId w:val="11"/>
        </w:numPr>
        <w:rPr>
          <w:spacing w:val="0"/>
        </w:rPr>
      </w:pPr>
      <w:r w:rsidRPr="00863DE5">
        <w:rPr>
          <w:spacing w:val="0"/>
        </w:rPr>
        <w:t>modifica sostanziale che alteri la natura, gli obiettivi o le condizioni di attuazione dell’operazione, con il risultato di comprometterne gli obiettivi originari.</w:t>
      </w:r>
    </w:p>
    <w:p w14:paraId="06E81666" w14:textId="77777777" w:rsidR="00693E04" w:rsidRPr="00863DE5" w:rsidRDefault="00693E04" w:rsidP="00693E04">
      <w:pPr>
        <w:pStyle w:val="Corpotesto"/>
        <w:rPr>
          <w:spacing w:val="0"/>
          <w:highlight w:val="magenta"/>
        </w:rPr>
      </w:pPr>
      <w:r w:rsidRPr="00863DE5">
        <w:rPr>
          <w:spacing w:val="0"/>
        </w:rPr>
        <w:t>Il rimborso dovuto al mancato rispetto delle disposizioni sopra specificate è effettuato in proporzione del periodo di non conformità.</w:t>
      </w:r>
    </w:p>
    <w:p w14:paraId="10AFF789" w14:textId="692118CE" w:rsidR="00693E04" w:rsidRPr="00863DE5" w:rsidRDefault="00693E04" w:rsidP="00693E04">
      <w:pPr>
        <w:pStyle w:val="Corpotesto"/>
        <w:rPr>
          <w:spacing w:val="0"/>
        </w:rPr>
      </w:pPr>
      <w:r w:rsidRPr="00863DE5">
        <w:rPr>
          <w:spacing w:val="0"/>
        </w:rPr>
        <w:t xml:space="preserve">Il recupero nei confronti del </w:t>
      </w:r>
      <w:r w:rsidR="00A852CD">
        <w:rPr>
          <w:spacing w:val="0"/>
        </w:rPr>
        <w:t>B</w:t>
      </w:r>
      <w:r w:rsidRPr="00863DE5">
        <w:rPr>
          <w:spacing w:val="0"/>
        </w:rPr>
        <w:t xml:space="preserve">eneficiario viene effettuato in proporzione al periodo per il quale i requisiti non sono stati soddisfatti (art. 65, par 1, capoverso 2 del Reg. (UE) </w:t>
      </w:r>
      <w:r w:rsidR="00D557F5">
        <w:rPr>
          <w:spacing w:val="0"/>
        </w:rPr>
        <w:t xml:space="preserve">n. </w:t>
      </w:r>
      <w:r w:rsidR="00CF2F78">
        <w:rPr>
          <w:spacing w:val="0"/>
        </w:rPr>
        <w:t>1060/2021</w:t>
      </w:r>
      <w:r w:rsidRPr="00863DE5">
        <w:rPr>
          <w:spacing w:val="0"/>
        </w:rPr>
        <w:t>).</w:t>
      </w:r>
    </w:p>
    <w:p w14:paraId="49B80A40" w14:textId="77777777" w:rsidR="00693E04" w:rsidRPr="00863DE5" w:rsidRDefault="00693E04" w:rsidP="00693E04">
      <w:pPr>
        <w:pStyle w:val="Corpotesto"/>
        <w:rPr>
          <w:spacing w:val="0"/>
        </w:rPr>
      </w:pPr>
      <w:r w:rsidRPr="00863DE5">
        <w:rPr>
          <w:spacing w:val="0"/>
        </w:rPr>
        <w:t>L’art. 65 non si applica ai contributi forniti o da strumenti finanziari oppure a operazioni per le quali si verifichi la cessazione di un’attività produttiva a causa di un fallimento non fraudolento.</w:t>
      </w:r>
    </w:p>
    <w:p w14:paraId="346E1E08" w14:textId="77777777" w:rsidR="00693E04" w:rsidRPr="00863DE5" w:rsidRDefault="00693E04" w:rsidP="0010606F">
      <w:pPr>
        <w:pStyle w:val="Corpotesto"/>
        <w:rPr>
          <w:spacing w:val="0"/>
        </w:rPr>
      </w:pPr>
      <w:r w:rsidRPr="00863DE5">
        <w:rPr>
          <w:spacing w:val="0"/>
        </w:rPr>
        <w:t>In linea generale il controllo di stabilità si baserà sulla verifica dei seguenti punti:</w:t>
      </w:r>
    </w:p>
    <w:p w14:paraId="7F82D824" w14:textId="338808F3" w:rsidR="00693E04" w:rsidRPr="00863DE5" w:rsidRDefault="00693E04" w:rsidP="0010606F">
      <w:pPr>
        <w:pStyle w:val="Corpotesto"/>
        <w:numPr>
          <w:ilvl w:val="0"/>
          <w:numId w:val="22"/>
        </w:numPr>
        <w:rPr>
          <w:spacing w:val="0"/>
        </w:rPr>
      </w:pPr>
      <w:r w:rsidRPr="00863DE5">
        <w:rPr>
          <w:spacing w:val="0"/>
        </w:rPr>
        <w:t>controllo in termini di esistenza e operatività e localizzazione dell’attività produttiva</w:t>
      </w:r>
      <w:r w:rsidR="0010606F" w:rsidRPr="00863DE5">
        <w:rPr>
          <w:spacing w:val="0"/>
        </w:rPr>
        <w:t xml:space="preserve"> </w:t>
      </w:r>
      <w:r w:rsidRPr="00863DE5">
        <w:rPr>
          <w:spacing w:val="0"/>
        </w:rPr>
        <w:t>(controllo documentale su certificato/visura CCIAA vigenza/esistenza + controllo in loco);</w:t>
      </w:r>
    </w:p>
    <w:p w14:paraId="59AAE8F8" w14:textId="77777777" w:rsidR="00693E04" w:rsidRPr="00863DE5" w:rsidRDefault="00693E04" w:rsidP="0010606F">
      <w:pPr>
        <w:pStyle w:val="Corpotesto"/>
        <w:numPr>
          <w:ilvl w:val="0"/>
          <w:numId w:val="22"/>
        </w:numPr>
        <w:rPr>
          <w:spacing w:val="0"/>
        </w:rPr>
      </w:pPr>
      <w:r w:rsidRPr="00863DE5">
        <w:rPr>
          <w:spacing w:val="0"/>
        </w:rPr>
        <w:t>controllo sul mantenimento della proprietà dell’infrastruttura o del bene oggetto di investimento;</w:t>
      </w:r>
    </w:p>
    <w:p w14:paraId="0CB850BB" w14:textId="77777777" w:rsidR="00693E04" w:rsidRPr="00863DE5" w:rsidRDefault="00693E04" w:rsidP="0010606F">
      <w:pPr>
        <w:pStyle w:val="Corpotesto"/>
        <w:numPr>
          <w:ilvl w:val="0"/>
          <w:numId w:val="22"/>
        </w:numPr>
        <w:rPr>
          <w:spacing w:val="0"/>
        </w:rPr>
      </w:pPr>
      <w:r w:rsidRPr="00863DE5">
        <w:rPr>
          <w:spacing w:val="0"/>
        </w:rPr>
        <w:t>controllo che sia mantenuta la destinazione originaria dell’operazione nel senso che non si sia verificata una modifica sostanziale che alteri la natura, gli obiettivi o le condizioni di attuazione dell’operazione, con il risultato di comprometterne gli obiettivi originari;</w:t>
      </w:r>
    </w:p>
    <w:p w14:paraId="15FDD939" w14:textId="2AC8E6F2" w:rsidR="00693E04" w:rsidRPr="00863DE5" w:rsidRDefault="00693E04" w:rsidP="0010606F">
      <w:pPr>
        <w:pStyle w:val="Corpotesto"/>
        <w:numPr>
          <w:ilvl w:val="0"/>
          <w:numId w:val="22"/>
        </w:numPr>
        <w:rPr>
          <w:spacing w:val="0"/>
        </w:rPr>
      </w:pPr>
      <w:r w:rsidRPr="00863DE5">
        <w:rPr>
          <w:spacing w:val="0"/>
        </w:rPr>
        <w:lastRenderedPageBreak/>
        <w:t xml:space="preserve">il controllo sulla rispondenza agli eventuali vincoli specifici indicati nel </w:t>
      </w:r>
      <w:r w:rsidR="00965292">
        <w:rPr>
          <w:spacing w:val="0"/>
        </w:rPr>
        <w:t>Bando</w:t>
      </w:r>
      <w:r w:rsidRPr="00863DE5">
        <w:rPr>
          <w:spacing w:val="0"/>
        </w:rPr>
        <w:t>.</w:t>
      </w:r>
    </w:p>
    <w:p w14:paraId="46831787" w14:textId="2DF40B8B" w:rsidR="00693E04" w:rsidRPr="00863DE5" w:rsidRDefault="00693E04" w:rsidP="0010606F">
      <w:pPr>
        <w:pStyle w:val="Corpotesto"/>
        <w:rPr>
          <w:spacing w:val="0"/>
        </w:rPr>
      </w:pPr>
      <w:r w:rsidRPr="00863DE5">
        <w:rPr>
          <w:spacing w:val="0"/>
        </w:rPr>
        <w:t>Ogni anno verrà estratto il 5% della spesa totale certificata relativa ai progetti conclusi e contenuta nella chiusura dei conti dell’anno N-2. L’estrazione è di tipo casuale e sarà effettuata nel trimestre settembre –</w:t>
      </w:r>
      <w:r w:rsidR="00863DE5">
        <w:rPr>
          <w:spacing w:val="0"/>
        </w:rPr>
        <w:t xml:space="preserve"> </w:t>
      </w:r>
      <w:r w:rsidRPr="00863DE5">
        <w:rPr>
          <w:spacing w:val="0"/>
        </w:rPr>
        <w:t xml:space="preserve">novembre, registrata in apposito documento. Il campione sarà rappresentativo delle Azioni gestite da ciascun </w:t>
      </w:r>
      <w:proofErr w:type="spellStart"/>
      <w:r w:rsidRPr="00863DE5">
        <w:rPr>
          <w:spacing w:val="0"/>
        </w:rPr>
        <w:t>RdA</w:t>
      </w:r>
      <w:proofErr w:type="spellEnd"/>
      <w:r w:rsidRPr="00863DE5">
        <w:rPr>
          <w:spacing w:val="0"/>
        </w:rPr>
        <w:t xml:space="preserve">. Il </w:t>
      </w:r>
      <w:proofErr w:type="spellStart"/>
      <w:r w:rsidRPr="00863DE5">
        <w:rPr>
          <w:spacing w:val="0"/>
        </w:rPr>
        <w:t>RdA</w:t>
      </w:r>
      <w:proofErr w:type="spellEnd"/>
      <w:r w:rsidRPr="00863DE5">
        <w:rPr>
          <w:spacing w:val="0"/>
        </w:rPr>
        <w:t xml:space="preserve"> può riservarsi la facoltà, previa analisi dei rischi, di estrarre progetti significativi in termini di importo finanziario. Se con i progetti significativi si raggiunge la percentuale prescritta, il </w:t>
      </w:r>
      <w:proofErr w:type="spellStart"/>
      <w:r w:rsidRPr="00863DE5">
        <w:rPr>
          <w:spacing w:val="0"/>
        </w:rPr>
        <w:t>RdA</w:t>
      </w:r>
      <w:proofErr w:type="spellEnd"/>
      <w:r w:rsidRPr="00863DE5">
        <w:rPr>
          <w:spacing w:val="0"/>
        </w:rPr>
        <w:t xml:space="preserve"> assicura la selezione di almeno un altro progetto.</w:t>
      </w:r>
    </w:p>
    <w:p w14:paraId="1BCEC31E" w14:textId="7CBD9C5E" w:rsidR="009A3546" w:rsidRPr="00863DE5" w:rsidRDefault="00761886" w:rsidP="00761886">
      <w:pPr>
        <w:pStyle w:val="Corpotesto"/>
        <w:jc w:val="center"/>
        <w:rPr>
          <w:b/>
          <w:bCs/>
          <w:i/>
          <w:color w:val="006EC0"/>
          <w:spacing w:val="0"/>
          <w:sz w:val="56"/>
          <w:szCs w:val="56"/>
        </w:rPr>
      </w:pPr>
      <w:r w:rsidRPr="00863DE5">
        <w:rPr>
          <w:spacing w:val="0"/>
        </w:rPr>
        <w:br w:type="column"/>
      </w:r>
      <w:r w:rsidR="009A3546" w:rsidRPr="00863DE5">
        <w:rPr>
          <w:rFonts w:cstheme="minorBidi"/>
          <w:b/>
          <w:bCs/>
          <w:color w:val="1F4E79" w:themeColor="accent5" w:themeShade="80"/>
          <w:spacing w:val="0"/>
          <w:sz w:val="56"/>
          <w:szCs w:val="56"/>
        </w:rPr>
        <w:lastRenderedPageBreak/>
        <w:t>ALLEGATI</w:t>
      </w:r>
    </w:p>
    <w:p w14:paraId="0B8D92D1" w14:textId="77777777" w:rsidR="007A5F2D" w:rsidRDefault="007A5F2D" w:rsidP="00C44E0E">
      <w:pPr>
        <w:pStyle w:val="Titolo3"/>
        <w:rPr>
          <w:rFonts w:asciiTheme="minorHAnsi" w:eastAsiaTheme="minorHAnsi" w:hAnsiTheme="minorHAnsi" w:cstheme="minorBidi"/>
          <w:color w:val="auto"/>
          <w:sz w:val="22"/>
          <w:szCs w:val="22"/>
        </w:rPr>
      </w:pPr>
      <w:bookmarkStart w:id="24" w:name="_bookmark72"/>
      <w:bookmarkEnd w:id="24"/>
      <w:r>
        <w:rPr>
          <w:rFonts w:asciiTheme="minorHAnsi" w:eastAsiaTheme="minorHAnsi" w:hAnsiTheme="minorHAnsi" w:cstheme="minorBidi"/>
          <w:color w:val="auto"/>
          <w:sz w:val="22"/>
          <w:szCs w:val="22"/>
        </w:rPr>
        <w:br w:type="page"/>
      </w:r>
    </w:p>
    <w:p w14:paraId="15D20487" w14:textId="78450995" w:rsidR="009A3546" w:rsidRPr="00863DE5" w:rsidRDefault="00E778E0" w:rsidP="00C44E0E">
      <w:pPr>
        <w:pStyle w:val="Titolo3"/>
        <w:rPr>
          <w:rFonts w:asciiTheme="minorHAnsi" w:eastAsiaTheme="minorHAnsi" w:hAnsiTheme="minorHAnsi" w:cstheme="minorBidi"/>
          <w:b/>
          <w:bCs/>
          <w:color w:val="1F4E79" w:themeColor="accent5" w:themeShade="80"/>
        </w:rPr>
      </w:pPr>
      <w:r w:rsidRPr="00863DE5">
        <w:rPr>
          <w:rFonts w:asciiTheme="minorHAnsi" w:eastAsiaTheme="minorHAnsi" w:hAnsiTheme="minorHAnsi" w:cstheme="minorBidi"/>
          <w:b/>
          <w:bCs/>
          <w:color w:val="1F4E79" w:themeColor="accent5" w:themeShade="80"/>
        </w:rPr>
        <w:lastRenderedPageBreak/>
        <w:t xml:space="preserve"> </w:t>
      </w:r>
      <w:bookmarkStart w:id="25" w:name="_Toc138941217"/>
      <w:r w:rsidR="009A3546" w:rsidRPr="00863DE5">
        <w:rPr>
          <w:rFonts w:asciiTheme="minorHAnsi" w:eastAsiaTheme="minorHAnsi" w:hAnsiTheme="minorHAnsi" w:cstheme="minorBidi"/>
          <w:b/>
          <w:bCs/>
          <w:color w:val="1F4E79" w:themeColor="accent5" w:themeShade="80"/>
        </w:rPr>
        <w:t>ALLEGATO 1</w:t>
      </w:r>
      <w:r w:rsidRPr="00863DE5">
        <w:rPr>
          <w:rFonts w:asciiTheme="minorHAnsi" w:eastAsiaTheme="minorHAnsi" w:hAnsiTheme="minorHAnsi" w:cstheme="minorBidi"/>
          <w:b/>
          <w:bCs/>
          <w:color w:val="1F4E79" w:themeColor="accent5" w:themeShade="80"/>
        </w:rPr>
        <w:t xml:space="preserve"> - </w:t>
      </w:r>
      <w:r w:rsidR="009A3546" w:rsidRPr="00863DE5">
        <w:rPr>
          <w:rFonts w:asciiTheme="minorHAnsi" w:eastAsiaTheme="minorHAnsi" w:hAnsiTheme="minorHAnsi" w:cstheme="minorBidi"/>
          <w:b/>
          <w:bCs/>
          <w:color w:val="1F4E79" w:themeColor="accent5" w:themeShade="80"/>
        </w:rPr>
        <w:t xml:space="preserve">VERBALE DI VERIFICA PER </w:t>
      </w:r>
      <w:r w:rsidR="008666DE" w:rsidRPr="00863DE5">
        <w:rPr>
          <w:rFonts w:asciiTheme="minorHAnsi" w:eastAsiaTheme="minorHAnsi" w:hAnsiTheme="minorHAnsi" w:cstheme="minorBidi"/>
          <w:b/>
          <w:bCs/>
          <w:color w:val="1F4E79" w:themeColor="accent5" w:themeShade="80"/>
        </w:rPr>
        <w:t xml:space="preserve">LE VERIFICHE </w:t>
      </w:r>
      <w:r w:rsidR="004C1A26" w:rsidRPr="00863DE5">
        <w:rPr>
          <w:rFonts w:asciiTheme="minorHAnsi" w:eastAsiaTheme="minorHAnsi" w:hAnsiTheme="minorHAnsi" w:cstheme="minorBidi"/>
          <w:b/>
          <w:bCs/>
          <w:color w:val="1F4E79" w:themeColor="accent5" w:themeShade="80"/>
        </w:rPr>
        <w:t>AMMINISTRATIVE</w:t>
      </w:r>
      <w:bookmarkEnd w:id="25"/>
    </w:p>
    <w:p w14:paraId="5A8917D6" w14:textId="586453EB" w:rsidR="00ED2187" w:rsidRPr="00863DE5" w:rsidRDefault="00ED2187" w:rsidP="00ED2187"/>
    <w:p w14:paraId="71861F06" w14:textId="6DD4229D" w:rsidR="00ED2187" w:rsidRPr="00863DE5" w:rsidRDefault="00ED2187" w:rsidP="00ED2187">
      <w:pPr>
        <w:autoSpaceDE w:val="0"/>
        <w:autoSpaceDN w:val="0"/>
        <w:adjustRightInd w:val="0"/>
        <w:spacing w:after="0" w:line="240" w:lineRule="auto"/>
        <w:jc w:val="center"/>
        <w:rPr>
          <w:rFonts w:ascii="Calibri,Bold" w:hAnsi="Calibri,Bold" w:cs="Calibri,Bold"/>
          <w:b/>
          <w:bCs/>
          <w:sz w:val="28"/>
          <w:szCs w:val="28"/>
        </w:rPr>
      </w:pPr>
      <w:r w:rsidRPr="00863DE5">
        <w:rPr>
          <w:rFonts w:ascii="Calibri,Bold" w:hAnsi="Calibri,Bold" w:cs="Calibri,Bold"/>
          <w:b/>
          <w:bCs/>
          <w:sz w:val="28"/>
          <w:szCs w:val="28"/>
        </w:rPr>
        <w:t xml:space="preserve">PR FESR 2021 </w:t>
      </w:r>
      <w:r w:rsidR="00F65C3A" w:rsidRPr="00863DE5">
        <w:rPr>
          <w:rFonts w:ascii="Calibri,Bold" w:hAnsi="Calibri,Bold" w:cs="Calibri,Bold"/>
          <w:b/>
          <w:bCs/>
          <w:sz w:val="28"/>
          <w:szCs w:val="28"/>
        </w:rPr>
        <w:t>–</w:t>
      </w:r>
      <w:r w:rsidRPr="00863DE5">
        <w:rPr>
          <w:rFonts w:ascii="Calibri,Bold" w:hAnsi="Calibri,Bold" w:cs="Calibri,Bold"/>
          <w:b/>
          <w:bCs/>
          <w:sz w:val="28"/>
          <w:szCs w:val="28"/>
        </w:rPr>
        <w:t xml:space="preserve"> 2027</w:t>
      </w:r>
      <w:r w:rsidR="00F65C3A" w:rsidRPr="00863DE5">
        <w:rPr>
          <w:rFonts w:ascii="Calibri,Bold" w:hAnsi="Calibri,Bold" w:cs="Calibri,Bold"/>
          <w:b/>
          <w:bCs/>
          <w:sz w:val="28"/>
          <w:szCs w:val="28"/>
        </w:rPr>
        <w:t xml:space="preserve"> REGIONE UMBRIA</w:t>
      </w:r>
    </w:p>
    <w:p w14:paraId="41610B90" w14:textId="3E751787" w:rsidR="00ED2187" w:rsidRPr="00863DE5" w:rsidRDefault="00ED2187" w:rsidP="00ED2187">
      <w:pPr>
        <w:autoSpaceDE w:val="0"/>
        <w:autoSpaceDN w:val="0"/>
        <w:adjustRightInd w:val="0"/>
        <w:spacing w:after="0" w:line="240" w:lineRule="auto"/>
        <w:jc w:val="center"/>
        <w:rPr>
          <w:rFonts w:ascii="Calibri,Bold" w:hAnsi="Calibri,Bold" w:cs="Calibri,Bold"/>
          <w:b/>
          <w:bCs/>
          <w:sz w:val="28"/>
          <w:szCs w:val="28"/>
        </w:rPr>
      </w:pPr>
      <w:r w:rsidRPr="00863DE5">
        <w:rPr>
          <w:rFonts w:ascii="Calibri,Bold" w:hAnsi="Calibri,Bold" w:cs="Calibri,Bold"/>
          <w:b/>
          <w:bCs/>
          <w:sz w:val="28"/>
          <w:szCs w:val="28"/>
        </w:rPr>
        <w:t>VERBALE DI VERIFICA AMMINISTRATIVA</w:t>
      </w:r>
    </w:p>
    <w:p w14:paraId="64582F04" w14:textId="26108804" w:rsidR="00ED2187" w:rsidRPr="00863DE5" w:rsidRDefault="00ED2187" w:rsidP="00ED2187"/>
    <w:p w14:paraId="633ED9F1" w14:textId="77777777" w:rsidR="00ED2187" w:rsidRPr="00863DE5" w:rsidRDefault="00ED2187" w:rsidP="00ED2187"/>
    <w:p w14:paraId="3504739A" w14:textId="77777777" w:rsidR="009A3546" w:rsidRPr="00863DE5" w:rsidRDefault="009A3546" w:rsidP="009A3546">
      <w:pPr>
        <w:pStyle w:val="Corpotesto"/>
        <w:spacing w:before="9"/>
        <w:jc w:val="left"/>
        <w:rPr>
          <w:spacing w:val="0"/>
          <w:sz w:val="22"/>
        </w:rPr>
      </w:pPr>
    </w:p>
    <w:tbl>
      <w:tblPr>
        <w:tblStyle w:val="TableNormal"/>
        <w:tblW w:w="0" w:type="auto"/>
        <w:tblInd w:w="5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045"/>
      </w:tblGrid>
      <w:tr w:rsidR="009A3546" w:rsidRPr="00863DE5" w14:paraId="2BD17E6E" w14:textId="77777777" w:rsidTr="00CF2914">
        <w:trPr>
          <w:trHeight w:val="532"/>
        </w:trPr>
        <w:tc>
          <w:tcPr>
            <w:tcW w:w="2286" w:type="dxa"/>
          </w:tcPr>
          <w:p w14:paraId="06D3BC81" w14:textId="77777777" w:rsidR="009A3546" w:rsidRPr="00863DE5" w:rsidRDefault="009A3546" w:rsidP="00D707FF">
            <w:pPr>
              <w:pStyle w:val="TableParagraph"/>
              <w:spacing w:before="119"/>
              <w:ind w:left="111"/>
              <w:rPr>
                <w:sz w:val="20"/>
              </w:rPr>
            </w:pPr>
            <w:proofErr w:type="spellStart"/>
            <w:r w:rsidRPr="00863DE5">
              <w:rPr>
                <w:sz w:val="20"/>
              </w:rPr>
              <w:t>Numero</w:t>
            </w:r>
            <w:proofErr w:type="spellEnd"/>
          </w:p>
        </w:tc>
        <w:tc>
          <w:tcPr>
            <w:tcW w:w="2045" w:type="dxa"/>
          </w:tcPr>
          <w:p w14:paraId="03F36760" w14:textId="77777777" w:rsidR="009A3546" w:rsidRPr="00863DE5" w:rsidRDefault="009A3546" w:rsidP="00D707FF">
            <w:pPr>
              <w:pStyle w:val="TableParagraph"/>
              <w:rPr>
                <w:rFonts w:ascii="Times New Roman"/>
              </w:rPr>
            </w:pPr>
          </w:p>
        </w:tc>
      </w:tr>
      <w:tr w:rsidR="009A3546" w:rsidRPr="00863DE5" w14:paraId="32E0DA74" w14:textId="77777777" w:rsidTr="00CF2914">
        <w:trPr>
          <w:trHeight w:val="535"/>
        </w:trPr>
        <w:tc>
          <w:tcPr>
            <w:tcW w:w="2286" w:type="dxa"/>
          </w:tcPr>
          <w:p w14:paraId="1EEC106A" w14:textId="77777777" w:rsidR="009A3546" w:rsidRPr="00863DE5" w:rsidRDefault="009A3546" w:rsidP="00D707FF">
            <w:pPr>
              <w:pStyle w:val="TableParagraph"/>
              <w:spacing w:before="119"/>
              <w:ind w:left="111"/>
              <w:rPr>
                <w:sz w:val="20"/>
              </w:rPr>
            </w:pPr>
            <w:r w:rsidRPr="00863DE5">
              <w:rPr>
                <w:sz w:val="20"/>
              </w:rPr>
              <w:t>Data</w:t>
            </w:r>
          </w:p>
        </w:tc>
        <w:tc>
          <w:tcPr>
            <w:tcW w:w="2045" w:type="dxa"/>
          </w:tcPr>
          <w:p w14:paraId="613E6CCD" w14:textId="77777777" w:rsidR="009A3546" w:rsidRPr="00863DE5" w:rsidRDefault="009A3546" w:rsidP="00D707FF">
            <w:pPr>
              <w:pStyle w:val="TableParagraph"/>
              <w:rPr>
                <w:rFonts w:ascii="Times New Roman"/>
              </w:rPr>
            </w:pPr>
          </w:p>
        </w:tc>
      </w:tr>
    </w:tbl>
    <w:p w14:paraId="77294FC8" w14:textId="77777777" w:rsidR="009A3546" w:rsidRPr="00863DE5" w:rsidRDefault="009A3546" w:rsidP="009A3546">
      <w:pPr>
        <w:pStyle w:val="Corpotesto"/>
        <w:spacing w:before="12"/>
        <w:jc w:val="left"/>
        <w:rPr>
          <w:spacing w:val="0"/>
          <w:sz w:val="23"/>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1"/>
        <w:gridCol w:w="1559"/>
        <w:gridCol w:w="1701"/>
        <w:gridCol w:w="1389"/>
        <w:gridCol w:w="1419"/>
      </w:tblGrid>
      <w:tr w:rsidR="009A3546" w:rsidRPr="00863DE5" w14:paraId="40AA17A9" w14:textId="77777777" w:rsidTr="00CF2914">
        <w:trPr>
          <w:trHeight w:val="483"/>
        </w:trPr>
        <w:tc>
          <w:tcPr>
            <w:tcW w:w="3541" w:type="dxa"/>
            <w:shd w:val="clear" w:color="auto" w:fill="00AEEE"/>
          </w:tcPr>
          <w:p w14:paraId="06E69BFA" w14:textId="77777777" w:rsidR="009A3546" w:rsidRPr="00863DE5" w:rsidRDefault="009A3546" w:rsidP="00D707FF">
            <w:pPr>
              <w:pStyle w:val="TableParagraph"/>
              <w:spacing w:before="119"/>
              <w:ind w:left="111"/>
              <w:rPr>
                <w:b/>
                <w:sz w:val="20"/>
              </w:rPr>
            </w:pPr>
            <w:proofErr w:type="spellStart"/>
            <w:r w:rsidRPr="00863DE5">
              <w:rPr>
                <w:b/>
                <w:sz w:val="20"/>
              </w:rPr>
              <w:t>Codice</w:t>
            </w:r>
            <w:proofErr w:type="spellEnd"/>
            <w:r w:rsidRPr="00863DE5">
              <w:rPr>
                <w:b/>
                <w:sz w:val="20"/>
              </w:rPr>
              <w:t xml:space="preserve"> </w:t>
            </w:r>
            <w:proofErr w:type="spellStart"/>
            <w:r w:rsidRPr="00863DE5">
              <w:rPr>
                <w:b/>
                <w:sz w:val="20"/>
              </w:rPr>
              <w:t>Operazione</w:t>
            </w:r>
            <w:proofErr w:type="spellEnd"/>
          </w:p>
        </w:tc>
        <w:tc>
          <w:tcPr>
            <w:tcW w:w="6068" w:type="dxa"/>
            <w:gridSpan w:val="4"/>
          </w:tcPr>
          <w:p w14:paraId="57FA8416" w14:textId="77777777" w:rsidR="009A3546" w:rsidRPr="00863DE5" w:rsidRDefault="009A3546" w:rsidP="00D707FF">
            <w:pPr>
              <w:pStyle w:val="TableParagraph"/>
              <w:rPr>
                <w:rFonts w:ascii="Times New Roman"/>
              </w:rPr>
            </w:pPr>
          </w:p>
        </w:tc>
      </w:tr>
      <w:tr w:rsidR="009A3546" w:rsidRPr="00863DE5" w14:paraId="64980EE1" w14:textId="77777777" w:rsidTr="00CF2914">
        <w:trPr>
          <w:trHeight w:val="482"/>
        </w:trPr>
        <w:tc>
          <w:tcPr>
            <w:tcW w:w="3541" w:type="dxa"/>
            <w:shd w:val="clear" w:color="auto" w:fill="00AEEE"/>
          </w:tcPr>
          <w:p w14:paraId="585A75CD" w14:textId="77777777" w:rsidR="009A3546" w:rsidRPr="00863DE5" w:rsidRDefault="009A3546" w:rsidP="00D707FF">
            <w:pPr>
              <w:pStyle w:val="TableParagraph"/>
              <w:spacing w:before="119"/>
              <w:ind w:left="111"/>
              <w:rPr>
                <w:b/>
                <w:sz w:val="20"/>
              </w:rPr>
            </w:pPr>
            <w:proofErr w:type="spellStart"/>
            <w:r w:rsidRPr="00863DE5">
              <w:rPr>
                <w:b/>
                <w:sz w:val="20"/>
              </w:rPr>
              <w:t>Titolo</w:t>
            </w:r>
            <w:proofErr w:type="spellEnd"/>
            <w:r w:rsidRPr="00863DE5">
              <w:rPr>
                <w:b/>
                <w:sz w:val="20"/>
              </w:rPr>
              <w:t xml:space="preserve"> </w:t>
            </w:r>
            <w:proofErr w:type="spellStart"/>
            <w:r w:rsidRPr="00863DE5">
              <w:rPr>
                <w:b/>
                <w:sz w:val="20"/>
              </w:rPr>
              <w:t>Operazione</w:t>
            </w:r>
            <w:proofErr w:type="spellEnd"/>
          </w:p>
        </w:tc>
        <w:tc>
          <w:tcPr>
            <w:tcW w:w="6068" w:type="dxa"/>
            <w:gridSpan w:val="4"/>
          </w:tcPr>
          <w:p w14:paraId="21661749" w14:textId="77777777" w:rsidR="009A3546" w:rsidRPr="00863DE5" w:rsidRDefault="009A3546" w:rsidP="00D707FF">
            <w:pPr>
              <w:pStyle w:val="TableParagraph"/>
              <w:rPr>
                <w:rFonts w:ascii="Times New Roman"/>
              </w:rPr>
            </w:pPr>
          </w:p>
        </w:tc>
      </w:tr>
      <w:tr w:rsidR="00ED2187" w:rsidRPr="00863DE5" w14:paraId="5A82B8A2" w14:textId="77777777" w:rsidTr="00CF2914">
        <w:trPr>
          <w:trHeight w:val="482"/>
        </w:trPr>
        <w:tc>
          <w:tcPr>
            <w:tcW w:w="3541" w:type="dxa"/>
            <w:shd w:val="clear" w:color="auto" w:fill="00AEEE"/>
          </w:tcPr>
          <w:p w14:paraId="38797736" w14:textId="7D98EF17" w:rsidR="00ED2187" w:rsidRPr="00863DE5" w:rsidRDefault="00ED2187" w:rsidP="00D707FF">
            <w:pPr>
              <w:pStyle w:val="TableParagraph"/>
              <w:spacing w:before="119"/>
              <w:ind w:left="111"/>
              <w:rPr>
                <w:b/>
                <w:sz w:val="20"/>
              </w:rPr>
            </w:pPr>
            <w:proofErr w:type="spellStart"/>
            <w:r w:rsidRPr="00863DE5">
              <w:rPr>
                <w:b/>
                <w:sz w:val="20"/>
              </w:rPr>
              <w:t>Priorità</w:t>
            </w:r>
            <w:proofErr w:type="spellEnd"/>
          </w:p>
        </w:tc>
        <w:tc>
          <w:tcPr>
            <w:tcW w:w="6068" w:type="dxa"/>
            <w:gridSpan w:val="4"/>
          </w:tcPr>
          <w:p w14:paraId="26DF2B09" w14:textId="77777777" w:rsidR="00ED2187" w:rsidRPr="00863DE5" w:rsidRDefault="00ED2187" w:rsidP="00D707FF">
            <w:pPr>
              <w:pStyle w:val="TableParagraph"/>
              <w:rPr>
                <w:rFonts w:ascii="Times New Roman"/>
              </w:rPr>
            </w:pPr>
          </w:p>
        </w:tc>
      </w:tr>
      <w:tr w:rsidR="00ED2187" w:rsidRPr="00863DE5" w14:paraId="6EE3F094" w14:textId="77777777" w:rsidTr="00CF2914">
        <w:trPr>
          <w:trHeight w:val="482"/>
        </w:trPr>
        <w:tc>
          <w:tcPr>
            <w:tcW w:w="3541" w:type="dxa"/>
            <w:shd w:val="clear" w:color="auto" w:fill="00AEEE"/>
          </w:tcPr>
          <w:p w14:paraId="3C76C79A" w14:textId="3B78C4D3" w:rsidR="00ED2187" w:rsidRPr="00863DE5" w:rsidRDefault="00ED2187" w:rsidP="00D707FF">
            <w:pPr>
              <w:pStyle w:val="TableParagraph"/>
              <w:spacing w:before="119"/>
              <w:ind w:left="111"/>
              <w:rPr>
                <w:b/>
                <w:sz w:val="20"/>
              </w:rPr>
            </w:pPr>
            <w:r w:rsidRPr="00863DE5">
              <w:rPr>
                <w:b/>
                <w:sz w:val="20"/>
              </w:rPr>
              <w:t>Azione</w:t>
            </w:r>
          </w:p>
        </w:tc>
        <w:tc>
          <w:tcPr>
            <w:tcW w:w="6068" w:type="dxa"/>
            <w:gridSpan w:val="4"/>
          </w:tcPr>
          <w:p w14:paraId="33D43437" w14:textId="77777777" w:rsidR="00ED2187" w:rsidRPr="00863DE5" w:rsidRDefault="00ED2187" w:rsidP="00D707FF">
            <w:pPr>
              <w:pStyle w:val="TableParagraph"/>
              <w:rPr>
                <w:rFonts w:ascii="Times New Roman"/>
              </w:rPr>
            </w:pPr>
          </w:p>
        </w:tc>
      </w:tr>
      <w:tr w:rsidR="00F65C3A" w:rsidRPr="00863DE5" w14:paraId="648F1ACA" w14:textId="77777777" w:rsidTr="00CF2914">
        <w:trPr>
          <w:trHeight w:val="484"/>
        </w:trPr>
        <w:tc>
          <w:tcPr>
            <w:tcW w:w="3541" w:type="dxa"/>
            <w:shd w:val="clear" w:color="auto" w:fill="00AEEE"/>
          </w:tcPr>
          <w:p w14:paraId="19DFD373" w14:textId="77777777" w:rsidR="00F65C3A" w:rsidRPr="00863DE5" w:rsidRDefault="00F65C3A" w:rsidP="00802A24">
            <w:pPr>
              <w:pStyle w:val="TableParagraph"/>
              <w:spacing w:before="119"/>
              <w:ind w:left="111"/>
              <w:rPr>
                <w:b/>
                <w:sz w:val="20"/>
                <w:lang w:val="it-IT"/>
              </w:rPr>
            </w:pPr>
            <w:r w:rsidRPr="00863DE5">
              <w:rPr>
                <w:b/>
                <w:sz w:val="20"/>
                <w:lang w:val="it-IT"/>
              </w:rPr>
              <w:t>Riferimento alla domanda di rimborso</w:t>
            </w:r>
          </w:p>
        </w:tc>
        <w:tc>
          <w:tcPr>
            <w:tcW w:w="6068" w:type="dxa"/>
            <w:gridSpan w:val="4"/>
          </w:tcPr>
          <w:p w14:paraId="3ABFA0F8" w14:textId="77777777" w:rsidR="00F65C3A" w:rsidRPr="00863DE5" w:rsidRDefault="00F65C3A" w:rsidP="00802A24">
            <w:pPr>
              <w:pStyle w:val="TableParagraph"/>
              <w:rPr>
                <w:rFonts w:ascii="Times New Roman"/>
                <w:lang w:val="it-IT"/>
              </w:rPr>
            </w:pPr>
          </w:p>
        </w:tc>
      </w:tr>
      <w:tr w:rsidR="009A3546" w:rsidRPr="00863DE5" w14:paraId="67BBD991" w14:textId="77777777" w:rsidTr="00CF2914">
        <w:trPr>
          <w:trHeight w:val="972"/>
        </w:trPr>
        <w:tc>
          <w:tcPr>
            <w:tcW w:w="3541" w:type="dxa"/>
            <w:shd w:val="clear" w:color="auto" w:fill="00AEEE"/>
          </w:tcPr>
          <w:p w14:paraId="387FB2E4" w14:textId="1CFEFD61" w:rsidR="009A3546" w:rsidRPr="00863DE5" w:rsidRDefault="009A3546" w:rsidP="00D707FF">
            <w:pPr>
              <w:pStyle w:val="TableParagraph"/>
              <w:spacing w:before="120"/>
              <w:ind w:left="111" w:right="15"/>
              <w:rPr>
                <w:b/>
                <w:sz w:val="20"/>
                <w:lang w:val="it-IT"/>
              </w:rPr>
            </w:pPr>
            <w:r w:rsidRPr="00863DE5">
              <w:rPr>
                <w:b/>
                <w:sz w:val="20"/>
                <w:lang w:val="it-IT"/>
              </w:rPr>
              <w:t>Organismo responsabile/</w:t>
            </w:r>
            <w:proofErr w:type="spellStart"/>
            <w:r w:rsidR="002F310E">
              <w:rPr>
                <w:b/>
                <w:sz w:val="20"/>
                <w:lang w:val="it-IT"/>
              </w:rPr>
              <w:t>RdA</w:t>
            </w:r>
            <w:proofErr w:type="spellEnd"/>
          </w:p>
        </w:tc>
        <w:tc>
          <w:tcPr>
            <w:tcW w:w="6068" w:type="dxa"/>
            <w:gridSpan w:val="4"/>
          </w:tcPr>
          <w:p w14:paraId="15FEB6EA" w14:textId="77777777" w:rsidR="009A3546" w:rsidRPr="00863DE5" w:rsidRDefault="009A3546" w:rsidP="00D707FF">
            <w:pPr>
              <w:pStyle w:val="TableParagraph"/>
              <w:rPr>
                <w:rFonts w:ascii="Times New Roman"/>
                <w:lang w:val="it-IT"/>
              </w:rPr>
            </w:pPr>
          </w:p>
        </w:tc>
      </w:tr>
      <w:tr w:rsidR="009A3546" w:rsidRPr="00863DE5" w14:paraId="19843FE5" w14:textId="77777777" w:rsidTr="00CF2914">
        <w:trPr>
          <w:trHeight w:val="484"/>
        </w:trPr>
        <w:tc>
          <w:tcPr>
            <w:tcW w:w="3541" w:type="dxa"/>
            <w:shd w:val="clear" w:color="auto" w:fill="00AEEE"/>
          </w:tcPr>
          <w:p w14:paraId="2C96701C" w14:textId="77777777" w:rsidR="009A3546" w:rsidRPr="00863DE5" w:rsidRDefault="009A3546" w:rsidP="00D707FF">
            <w:pPr>
              <w:pStyle w:val="TableParagraph"/>
              <w:spacing w:before="119"/>
              <w:ind w:left="111"/>
              <w:rPr>
                <w:b/>
                <w:sz w:val="20"/>
              </w:rPr>
            </w:pPr>
            <w:proofErr w:type="spellStart"/>
            <w:r w:rsidRPr="00863DE5">
              <w:rPr>
                <w:b/>
                <w:sz w:val="20"/>
              </w:rPr>
              <w:t>Beneficiario</w:t>
            </w:r>
            <w:proofErr w:type="spellEnd"/>
          </w:p>
        </w:tc>
        <w:tc>
          <w:tcPr>
            <w:tcW w:w="6068" w:type="dxa"/>
            <w:gridSpan w:val="4"/>
          </w:tcPr>
          <w:p w14:paraId="2257B33F" w14:textId="77777777" w:rsidR="009A3546" w:rsidRPr="00863DE5" w:rsidRDefault="009A3546" w:rsidP="00D707FF">
            <w:pPr>
              <w:pStyle w:val="TableParagraph"/>
              <w:rPr>
                <w:rFonts w:ascii="Times New Roman"/>
              </w:rPr>
            </w:pPr>
          </w:p>
        </w:tc>
      </w:tr>
      <w:tr w:rsidR="00ED2187" w:rsidRPr="00863DE5" w14:paraId="13B281D0" w14:textId="77777777" w:rsidTr="00CF2914">
        <w:trPr>
          <w:trHeight w:val="484"/>
        </w:trPr>
        <w:tc>
          <w:tcPr>
            <w:tcW w:w="3541" w:type="dxa"/>
            <w:shd w:val="clear" w:color="auto" w:fill="00AEEE"/>
          </w:tcPr>
          <w:p w14:paraId="0116B75E" w14:textId="3795BC8D" w:rsidR="00ED2187" w:rsidRPr="00863DE5" w:rsidRDefault="00ED2187" w:rsidP="00D707FF">
            <w:pPr>
              <w:pStyle w:val="TableParagraph"/>
              <w:spacing w:before="119"/>
              <w:ind w:left="111"/>
              <w:rPr>
                <w:b/>
                <w:sz w:val="20"/>
              </w:rPr>
            </w:pPr>
            <w:r w:rsidRPr="00863DE5">
              <w:rPr>
                <w:b/>
                <w:sz w:val="20"/>
              </w:rPr>
              <w:t>CUP</w:t>
            </w:r>
          </w:p>
        </w:tc>
        <w:tc>
          <w:tcPr>
            <w:tcW w:w="6068" w:type="dxa"/>
            <w:gridSpan w:val="4"/>
          </w:tcPr>
          <w:p w14:paraId="5F8530EB" w14:textId="77777777" w:rsidR="00ED2187" w:rsidRPr="00863DE5" w:rsidRDefault="00ED2187" w:rsidP="00D707FF">
            <w:pPr>
              <w:pStyle w:val="TableParagraph"/>
              <w:rPr>
                <w:rFonts w:ascii="Times New Roman"/>
              </w:rPr>
            </w:pPr>
          </w:p>
        </w:tc>
      </w:tr>
      <w:tr w:rsidR="009A3546" w:rsidRPr="00863DE5" w14:paraId="133712A2" w14:textId="77777777" w:rsidTr="0097673C">
        <w:trPr>
          <w:trHeight w:val="400"/>
        </w:trPr>
        <w:tc>
          <w:tcPr>
            <w:tcW w:w="3541" w:type="dxa"/>
            <w:vMerge w:val="restart"/>
            <w:shd w:val="clear" w:color="auto" w:fill="00AEEE"/>
          </w:tcPr>
          <w:p w14:paraId="03081D2D" w14:textId="386094B2" w:rsidR="009A3546" w:rsidRPr="00863DE5" w:rsidRDefault="00F65C3A" w:rsidP="00D707FF">
            <w:pPr>
              <w:pStyle w:val="TableParagraph"/>
              <w:spacing w:before="125"/>
              <w:ind w:left="111"/>
              <w:rPr>
                <w:b/>
                <w:sz w:val="20"/>
              </w:rPr>
            </w:pPr>
            <w:r w:rsidRPr="00863DE5">
              <w:rPr>
                <w:b/>
                <w:sz w:val="20"/>
              </w:rPr>
              <w:t xml:space="preserve">Costo </w:t>
            </w:r>
            <w:proofErr w:type="spellStart"/>
            <w:r w:rsidRPr="00863DE5">
              <w:rPr>
                <w:b/>
                <w:sz w:val="20"/>
              </w:rPr>
              <w:t>approvato</w:t>
            </w:r>
            <w:proofErr w:type="spellEnd"/>
          </w:p>
        </w:tc>
        <w:tc>
          <w:tcPr>
            <w:tcW w:w="1559" w:type="dxa"/>
          </w:tcPr>
          <w:p w14:paraId="55574780" w14:textId="4FF1B782" w:rsidR="009A3546" w:rsidRPr="00863DE5" w:rsidRDefault="00CF2914" w:rsidP="00CF2914">
            <w:pPr>
              <w:pStyle w:val="TableParagraph"/>
              <w:spacing w:line="235" w:lineRule="exact"/>
              <w:jc w:val="center"/>
              <w:rPr>
                <w:b/>
                <w:bCs/>
                <w:sz w:val="20"/>
              </w:rPr>
            </w:pPr>
            <w:r w:rsidRPr="00863DE5">
              <w:rPr>
                <w:b/>
                <w:bCs/>
                <w:sz w:val="19"/>
              </w:rPr>
              <w:t>FES</w:t>
            </w:r>
            <w:r w:rsidR="0097673C" w:rsidRPr="00863DE5">
              <w:rPr>
                <w:b/>
                <w:bCs/>
                <w:sz w:val="19"/>
              </w:rPr>
              <w:t>R</w:t>
            </w:r>
          </w:p>
        </w:tc>
        <w:tc>
          <w:tcPr>
            <w:tcW w:w="1701" w:type="dxa"/>
          </w:tcPr>
          <w:p w14:paraId="2034E9E9" w14:textId="363F18DD" w:rsidR="009A3546" w:rsidRPr="00863DE5" w:rsidRDefault="00CF2914" w:rsidP="0097673C">
            <w:pPr>
              <w:pStyle w:val="TableParagraph"/>
              <w:spacing w:line="235" w:lineRule="exact"/>
              <w:jc w:val="center"/>
              <w:rPr>
                <w:b/>
                <w:sz w:val="20"/>
              </w:rPr>
            </w:pPr>
            <w:proofErr w:type="spellStart"/>
            <w:r w:rsidRPr="00863DE5">
              <w:rPr>
                <w:b/>
                <w:sz w:val="20"/>
              </w:rPr>
              <w:t>Stato</w:t>
            </w:r>
            <w:proofErr w:type="spellEnd"/>
          </w:p>
        </w:tc>
        <w:tc>
          <w:tcPr>
            <w:tcW w:w="1389" w:type="dxa"/>
          </w:tcPr>
          <w:p w14:paraId="3F41D856" w14:textId="24D8A5BD" w:rsidR="009A3546" w:rsidRPr="00863DE5" w:rsidRDefault="00CF2914" w:rsidP="00CF2914">
            <w:pPr>
              <w:pStyle w:val="TableParagraph"/>
              <w:spacing w:line="235" w:lineRule="exact"/>
              <w:ind w:right="-42"/>
              <w:jc w:val="center"/>
              <w:rPr>
                <w:b/>
                <w:sz w:val="20"/>
              </w:rPr>
            </w:pPr>
            <w:proofErr w:type="spellStart"/>
            <w:r w:rsidRPr="00863DE5">
              <w:rPr>
                <w:b/>
                <w:sz w:val="20"/>
              </w:rPr>
              <w:t>Privato</w:t>
            </w:r>
            <w:proofErr w:type="spellEnd"/>
          </w:p>
        </w:tc>
        <w:tc>
          <w:tcPr>
            <w:tcW w:w="1419" w:type="dxa"/>
          </w:tcPr>
          <w:p w14:paraId="34EA1512" w14:textId="0163AB24" w:rsidR="00CF2914" w:rsidRPr="00863DE5" w:rsidRDefault="00CF2914" w:rsidP="00CF2914">
            <w:pPr>
              <w:pStyle w:val="TableParagraph"/>
              <w:spacing w:line="235" w:lineRule="exact"/>
              <w:jc w:val="center"/>
              <w:rPr>
                <w:b/>
                <w:sz w:val="20"/>
              </w:rPr>
            </w:pPr>
            <w:r w:rsidRPr="00863DE5">
              <w:rPr>
                <w:b/>
                <w:sz w:val="20"/>
              </w:rPr>
              <w:t>TOTALE</w:t>
            </w:r>
          </w:p>
        </w:tc>
      </w:tr>
      <w:tr w:rsidR="009A3546" w:rsidRPr="00863DE5" w14:paraId="1C8A4F94" w14:textId="77777777" w:rsidTr="0097673C">
        <w:trPr>
          <w:trHeight w:val="484"/>
        </w:trPr>
        <w:tc>
          <w:tcPr>
            <w:tcW w:w="3541" w:type="dxa"/>
            <w:vMerge/>
            <w:tcBorders>
              <w:top w:val="nil"/>
            </w:tcBorders>
            <w:shd w:val="clear" w:color="auto" w:fill="00AEEE"/>
          </w:tcPr>
          <w:p w14:paraId="42D28214" w14:textId="77777777" w:rsidR="009A3546" w:rsidRPr="00863DE5" w:rsidRDefault="009A3546" w:rsidP="00D707FF">
            <w:pPr>
              <w:rPr>
                <w:sz w:val="2"/>
                <w:szCs w:val="2"/>
              </w:rPr>
            </w:pPr>
          </w:p>
        </w:tc>
        <w:tc>
          <w:tcPr>
            <w:tcW w:w="1559" w:type="dxa"/>
          </w:tcPr>
          <w:p w14:paraId="20D52012" w14:textId="77777777" w:rsidR="009A3546" w:rsidRPr="00863DE5" w:rsidRDefault="009A3546" w:rsidP="00D707FF">
            <w:pPr>
              <w:pStyle w:val="TableParagraph"/>
              <w:rPr>
                <w:rFonts w:ascii="Times New Roman"/>
              </w:rPr>
            </w:pPr>
          </w:p>
        </w:tc>
        <w:tc>
          <w:tcPr>
            <w:tcW w:w="1701" w:type="dxa"/>
          </w:tcPr>
          <w:p w14:paraId="2B3C0E1C" w14:textId="77777777" w:rsidR="009A3546" w:rsidRPr="00863DE5" w:rsidRDefault="009A3546" w:rsidP="00D707FF">
            <w:pPr>
              <w:pStyle w:val="TableParagraph"/>
              <w:rPr>
                <w:rFonts w:ascii="Times New Roman"/>
              </w:rPr>
            </w:pPr>
          </w:p>
        </w:tc>
        <w:tc>
          <w:tcPr>
            <w:tcW w:w="1389" w:type="dxa"/>
          </w:tcPr>
          <w:p w14:paraId="39F60B29" w14:textId="77777777" w:rsidR="009A3546" w:rsidRPr="00863DE5" w:rsidRDefault="009A3546" w:rsidP="00D707FF">
            <w:pPr>
              <w:pStyle w:val="TableParagraph"/>
              <w:rPr>
                <w:rFonts w:ascii="Times New Roman"/>
              </w:rPr>
            </w:pPr>
          </w:p>
        </w:tc>
        <w:tc>
          <w:tcPr>
            <w:tcW w:w="1419" w:type="dxa"/>
          </w:tcPr>
          <w:p w14:paraId="2F16E635" w14:textId="77777777" w:rsidR="009A3546" w:rsidRPr="00863DE5" w:rsidRDefault="009A3546" w:rsidP="00D707FF">
            <w:pPr>
              <w:pStyle w:val="TableParagraph"/>
              <w:rPr>
                <w:rFonts w:ascii="Times New Roman"/>
              </w:rPr>
            </w:pPr>
          </w:p>
        </w:tc>
      </w:tr>
      <w:tr w:rsidR="00F65C3A" w:rsidRPr="00863DE5" w14:paraId="33A5B426" w14:textId="77777777" w:rsidTr="00CF2914">
        <w:trPr>
          <w:trHeight w:val="483"/>
        </w:trPr>
        <w:tc>
          <w:tcPr>
            <w:tcW w:w="3541" w:type="dxa"/>
            <w:shd w:val="clear" w:color="auto" w:fill="00AEEE"/>
          </w:tcPr>
          <w:p w14:paraId="1F46073C" w14:textId="3849E27B" w:rsidR="00F65C3A" w:rsidRPr="00863DE5" w:rsidRDefault="00F65C3A" w:rsidP="00D707FF">
            <w:pPr>
              <w:pStyle w:val="TableParagraph"/>
              <w:spacing w:before="119"/>
              <w:ind w:left="111"/>
              <w:rPr>
                <w:b/>
                <w:sz w:val="20"/>
                <w:lang w:val="it-IT"/>
              </w:rPr>
            </w:pPr>
            <w:r w:rsidRPr="00863DE5">
              <w:rPr>
                <w:b/>
                <w:sz w:val="20"/>
                <w:lang w:val="it-IT"/>
              </w:rPr>
              <w:t xml:space="preserve">Importo rendicontato nella Domanda di rimborso </w:t>
            </w:r>
          </w:p>
        </w:tc>
        <w:tc>
          <w:tcPr>
            <w:tcW w:w="6068" w:type="dxa"/>
            <w:gridSpan w:val="4"/>
          </w:tcPr>
          <w:p w14:paraId="28788C28" w14:textId="02CB506F" w:rsidR="00F65C3A" w:rsidRPr="00863DE5" w:rsidRDefault="00F65C3A" w:rsidP="00D707FF">
            <w:pPr>
              <w:pStyle w:val="TableParagraph"/>
              <w:spacing w:before="119"/>
              <w:ind w:left="1012"/>
              <w:rPr>
                <w:b/>
                <w:sz w:val="20"/>
                <w:lang w:val="it-IT"/>
              </w:rPr>
            </w:pPr>
          </w:p>
        </w:tc>
      </w:tr>
      <w:tr w:rsidR="00F65C3A" w:rsidRPr="00863DE5" w14:paraId="5EA4685A" w14:textId="77777777" w:rsidTr="00CF2914">
        <w:trPr>
          <w:trHeight w:val="483"/>
        </w:trPr>
        <w:tc>
          <w:tcPr>
            <w:tcW w:w="3541" w:type="dxa"/>
            <w:shd w:val="clear" w:color="auto" w:fill="00AEEE"/>
          </w:tcPr>
          <w:p w14:paraId="49201965" w14:textId="41A210AC" w:rsidR="00F65C3A" w:rsidRPr="00863DE5" w:rsidRDefault="00F65C3A" w:rsidP="00D707FF">
            <w:pPr>
              <w:pStyle w:val="TableParagraph"/>
              <w:spacing w:before="119"/>
              <w:ind w:left="111"/>
              <w:rPr>
                <w:b/>
                <w:sz w:val="20"/>
              </w:rPr>
            </w:pPr>
            <w:proofErr w:type="spellStart"/>
            <w:r w:rsidRPr="00863DE5">
              <w:rPr>
                <w:b/>
                <w:sz w:val="20"/>
              </w:rPr>
              <w:t>Importo</w:t>
            </w:r>
            <w:proofErr w:type="spellEnd"/>
            <w:r w:rsidRPr="00863DE5">
              <w:rPr>
                <w:b/>
                <w:sz w:val="20"/>
              </w:rPr>
              <w:t xml:space="preserve"> </w:t>
            </w:r>
            <w:proofErr w:type="spellStart"/>
            <w:r w:rsidR="0097673C" w:rsidRPr="00863DE5">
              <w:rPr>
                <w:b/>
                <w:sz w:val="20"/>
              </w:rPr>
              <w:t>controllato</w:t>
            </w:r>
            <w:proofErr w:type="spellEnd"/>
          </w:p>
        </w:tc>
        <w:tc>
          <w:tcPr>
            <w:tcW w:w="6068" w:type="dxa"/>
            <w:gridSpan w:val="4"/>
          </w:tcPr>
          <w:p w14:paraId="6F7B0CBC" w14:textId="77777777" w:rsidR="00F65C3A" w:rsidRPr="00863DE5" w:rsidRDefault="00F65C3A" w:rsidP="00D707FF">
            <w:pPr>
              <w:pStyle w:val="TableParagraph"/>
              <w:spacing w:before="119"/>
              <w:ind w:left="1012"/>
              <w:rPr>
                <w:b/>
                <w:sz w:val="20"/>
              </w:rPr>
            </w:pPr>
          </w:p>
        </w:tc>
      </w:tr>
    </w:tbl>
    <w:p w14:paraId="1925C005" w14:textId="77777777" w:rsidR="009A3546" w:rsidRPr="00863DE5" w:rsidRDefault="009A3546" w:rsidP="009A3546">
      <w:pPr>
        <w:pStyle w:val="Corpotesto"/>
        <w:jc w:val="left"/>
        <w:rPr>
          <w:spacing w:val="0"/>
          <w:sz w:val="20"/>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3"/>
        <w:gridCol w:w="2020"/>
        <w:gridCol w:w="1756"/>
        <w:gridCol w:w="1773"/>
        <w:gridCol w:w="1757"/>
      </w:tblGrid>
      <w:tr w:rsidR="009A3546" w:rsidRPr="00863DE5" w14:paraId="0F79D60E" w14:textId="77777777" w:rsidTr="00D707FF">
        <w:trPr>
          <w:trHeight w:val="484"/>
        </w:trPr>
        <w:tc>
          <w:tcPr>
            <w:tcW w:w="2553" w:type="dxa"/>
            <w:shd w:val="clear" w:color="auto" w:fill="00AEEE"/>
          </w:tcPr>
          <w:p w14:paraId="4BC3F22B" w14:textId="77777777" w:rsidR="009A3546" w:rsidRPr="00863DE5" w:rsidRDefault="009A3546" w:rsidP="00D707FF">
            <w:pPr>
              <w:pStyle w:val="TableParagraph"/>
              <w:spacing w:before="117"/>
              <w:ind w:left="111"/>
              <w:rPr>
                <w:b/>
                <w:sz w:val="20"/>
              </w:rPr>
            </w:pPr>
            <w:r w:rsidRPr="00863DE5">
              <w:rPr>
                <w:b/>
                <w:sz w:val="20"/>
              </w:rPr>
              <w:t>Tipo di rapporto</w:t>
            </w:r>
          </w:p>
        </w:tc>
        <w:tc>
          <w:tcPr>
            <w:tcW w:w="2020" w:type="dxa"/>
            <w:shd w:val="clear" w:color="auto" w:fill="00AEEE"/>
          </w:tcPr>
          <w:p w14:paraId="372E3097" w14:textId="77777777" w:rsidR="009A3546" w:rsidRPr="00863DE5" w:rsidRDefault="009A3546" w:rsidP="00D707FF">
            <w:pPr>
              <w:pStyle w:val="TableParagraph"/>
              <w:spacing w:before="117"/>
              <w:ind w:left="114"/>
              <w:rPr>
                <w:b/>
                <w:sz w:val="20"/>
              </w:rPr>
            </w:pPr>
            <w:proofErr w:type="spellStart"/>
            <w:r w:rsidRPr="00863DE5">
              <w:rPr>
                <w:b/>
                <w:sz w:val="20"/>
              </w:rPr>
              <w:t>Provvisorio</w:t>
            </w:r>
            <w:proofErr w:type="spellEnd"/>
          </w:p>
        </w:tc>
        <w:tc>
          <w:tcPr>
            <w:tcW w:w="1756" w:type="dxa"/>
          </w:tcPr>
          <w:p w14:paraId="020AE9F3" w14:textId="77777777" w:rsidR="009A3546" w:rsidRPr="00863DE5" w:rsidRDefault="009A3546" w:rsidP="00D707FF">
            <w:pPr>
              <w:pStyle w:val="TableParagraph"/>
              <w:rPr>
                <w:rFonts w:ascii="Times New Roman"/>
              </w:rPr>
            </w:pPr>
          </w:p>
        </w:tc>
        <w:tc>
          <w:tcPr>
            <w:tcW w:w="1773" w:type="dxa"/>
            <w:shd w:val="clear" w:color="auto" w:fill="00AEEE"/>
          </w:tcPr>
          <w:p w14:paraId="77BDC1A0" w14:textId="77777777" w:rsidR="009A3546" w:rsidRPr="00863DE5" w:rsidRDefault="009A3546" w:rsidP="00D707FF">
            <w:pPr>
              <w:pStyle w:val="TableParagraph"/>
              <w:spacing w:before="117"/>
              <w:ind w:left="110"/>
              <w:rPr>
                <w:b/>
                <w:sz w:val="20"/>
              </w:rPr>
            </w:pPr>
            <w:r w:rsidRPr="00863DE5">
              <w:rPr>
                <w:b/>
                <w:sz w:val="20"/>
              </w:rPr>
              <w:t>Finale</w:t>
            </w:r>
          </w:p>
        </w:tc>
        <w:tc>
          <w:tcPr>
            <w:tcW w:w="1757" w:type="dxa"/>
          </w:tcPr>
          <w:p w14:paraId="45BA19BA" w14:textId="77777777" w:rsidR="009A3546" w:rsidRPr="00863DE5" w:rsidRDefault="009A3546" w:rsidP="00D707FF">
            <w:pPr>
              <w:pStyle w:val="TableParagraph"/>
              <w:rPr>
                <w:rFonts w:ascii="Times New Roman"/>
              </w:rPr>
            </w:pPr>
          </w:p>
        </w:tc>
      </w:tr>
    </w:tbl>
    <w:p w14:paraId="501596A0" w14:textId="77777777" w:rsidR="009A3546" w:rsidRPr="00863DE5" w:rsidRDefault="009A3546" w:rsidP="009A3546">
      <w:pPr>
        <w:pStyle w:val="Corpotesto"/>
        <w:jc w:val="left"/>
        <w:rPr>
          <w:spacing w:val="0"/>
          <w:sz w:val="20"/>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53"/>
        <w:gridCol w:w="2448"/>
        <w:gridCol w:w="2178"/>
        <w:gridCol w:w="3096"/>
      </w:tblGrid>
      <w:tr w:rsidR="009A3546" w:rsidRPr="00863DE5" w14:paraId="55435854" w14:textId="77777777" w:rsidTr="00D707FF">
        <w:trPr>
          <w:trHeight w:val="486"/>
        </w:trPr>
        <w:tc>
          <w:tcPr>
            <w:tcW w:w="2153" w:type="dxa"/>
            <w:tcBorders>
              <w:left w:val="nil"/>
              <w:bottom w:val="single" w:sz="4" w:space="0" w:color="000000"/>
              <w:right w:val="single" w:sz="4" w:space="0" w:color="000000"/>
            </w:tcBorders>
          </w:tcPr>
          <w:p w14:paraId="71D1D0AA" w14:textId="77777777" w:rsidR="009A3546" w:rsidRPr="00863DE5" w:rsidRDefault="009A3546" w:rsidP="00D707FF">
            <w:pPr>
              <w:pStyle w:val="TableParagraph"/>
              <w:spacing w:before="14" w:line="226" w:lineRule="exact"/>
              <w:ind w:left="747" w:hanging="273"/>
              <w:rPr>
                <w:b/>
                <w:i/>
                <w:sz w:val="20"/>
              </w:rPr>
            </w:pPr>
            <w:r w:rsidRPr="00863DE5">
              <w:rPr>
                <w:b/>
                <w:i/>
                <w:sz w:val="20"/>
              </w:rPr>
              <w:t xml:space="preserve">Nomi </w:t>
            </w:r>
            <w:proofErr w:type="spellStart"/>
            <w:r w:rsidRPr="00863DE5">
              <w:rPr>
                <w:b/>
                <w:i/>
                <w:sz w:val="20"/>
              </w:rPr>
              <w:t>addetti</w:t>
            </w:r>
            <w:proofErr w:type="spellEnd"/>
            <w:r w:rsidRPr="00863DE5">
              <w:rPr>
                <w:b/>
                <w:i/>
                <w:sz w:val="20"/>
              </w:rPr>
              <w:t xml:space="preserve"> al </w:t>
            </w:r>
            <w:proofErr w:type="spellStart"/>
            <w:r w:rsidRPr="00863DE5">
              <w:rPr>
                <w:b/>
                <w:i/>
                <w:sz w:val="20"/>
              </w:rPr>
              <w:t>controllo</w:t>
            </w:r>
            <w:proofErr w:type="spellEnd"/>
          </w:p>
        </w:tc>
        <w:tc>
          <w:tcPr>
            <w:tcW w:w="2448" w:type="dxa"/>
            <w:tcBorders>
              <w:left w:val="single" w:sz="4" w:space="0" w:color="000000"/>
              <w:bottom w:val="single" w:sz="4" w:space="0" w:color="000000"/>
              <w:right w:val="single" w:sz="4" w:space="0" w:color="000000"/>
            </w:tcBorders>
          </w:tcPr>
          <w:p w14:paraId="193F1042" w14:textId="77777777" w:rsidR="009A3546" w:rsidRPr="00863DE5" w:rsidRDefault="009A3546" w:rsidP="00D707FF">
            <w:pPr>
              <w:pStyle w:val="TableParagraph"/>
              <w:spacing w:before="121"/>
              <w:ind w:left="846" w:right="810"/>
              <w:jc w:val="center"/>
              <w:rPr>
                <w:b/>
                <w:i/>
                <w:sz w:val="20"/>
              </w:rPr>
            </w:pPr>
            <w:proofErr w:type="spellStart"/>
            <w:r w:rsidRPr="00863DE5">
              <w:rPr>
                <w:b/>
                <w:i/>
                <w:sz w:val="20"/>
              </w:rPr>
              <w:t>Funzione</w:t>
            </w:r>
            <w:proofErr w:type="spellEnd"/>
          </w:p>
        </w:tc>
        <w:tc>
          <w:tcPr>
            <w:tcW w:w="2178" w:type="dxa"/>
            <w:tcBorders>
              <w:left w:val="single" w:sz="4" w:space="0" w:color="000000"/>
              <w:bottom w:val="single" w:sz="4" w:space="0" w:color="000000"/>
              <w:right w:val="single" w:sz="4" w:space="0" w:color="000000"/>
            </w:tcBorders>
          </w:tcPr>
          <w:p w14:paraId="235F6941" w14:textId="42F6F906" w:rsidR="009A3546" w:rsidRPr="00863DE5" w:rsidRDefault="009A3546" w:rsidP="00D707FF">
            <w:pPr>
              <w:pStyle w:val="TableParagraph"/>
              <w:spacing w:before="121"/>
              <w:ind w:left="497"/>
              <w:rPr>
                <w:b/>
                <w:i/>
                <w:sz w:val="20"/>
              </w:rPr>
            </w:pPr>
            <w:r w:rsidRPr="00863DE5">
              <w:rPr>
                <w:b/>
                <w:i/>
                <w:sz w:val="20"/>
              </w:rPr>
              <w:t xml:space="preserve">Nomi </w:t>
            </w:r>
            <w:proofErr w:type="spellStart"/>
            <w:r w:rsidRPr="00863DE5">
              <w:rPr>
                <w:b/>
                <w:i/>
                <w:sz w:val="20"/>
              </w:rPr>
              <w:t>referenti</w:t>
            </w:r>
            <w:proofErr w:type="spellEnd"/>
          </w:p>
        </w:tc>
        <w:tc>
          <w:tcPr>
            <w:tcW w:w="3096" w:type="dxa"/>
            <w:tcBorders>
              <w:left w:val="single" w:sz="4" w:space="0" w:color="000000"/>
              <w:bottom w:val="single" w:sz="4" w:space="0" w:color="000000"/>
              <w:right w:val="nil"/>
            </w:tcBorders>
          </w:tcPr>
          <w:p w14:paraId="1E559BB6" w14:textId="77777777" w:rsidR="009A3546" w:rsidRPr="00863DE5" w:rsidRDefault="009A3546" w:rsidP="00D707FF">
            <w:pPr>
              <w:pStyle w:val="TableParagraph"/>
              <w:spacing w:before="121"/>
              <w:ind w:left="1166" w:right="1143"/>
              <w:jc w:val="center"/>
              <w:rPr>
                <w:b/>
                <w:i/>
                <w:sz w:val="20"/>
              </w:rPr>
            </w:pPr>
            <w:proofErr w:type="spellStart"/>
            <w:r w:rsidRPr="00863DE5">
              <w:rPr>
                <w:b/>
                <w:i/>
                <w:sz w:val="20"/>
              </w:rPr>
              <w:t>Funzione</w:t>
            </w:r>
            <w:proofErr w:type="spellEnd"/>
          </w:p>
        </w:tc>
      </w:tr>
      <w:tr w:rsidR="009A3546" w:rsidRPr="00863DE5" w14:paraId="0928AC14" w14:textId="77777777" w:rsidTr="00D707FF">
        <w:trPr>
          <w:trHeight w:val="449"/>
        </w:trPr>
        <w:tc>
          <w:tcPr>
            <w:tcW w:w="2153" w:type="dxa"/>
            <w:tcBorders>
              <w:top w:val="single" w:sz="4" w:space="0" w:color="000000"/>
              <w:left w:val="nil"/>
              <w:bottom w:val="single" w:sz="4" w:space="0" w:color="000000"/>
              <w:right w:val="single" w:sz="4" w:space="0" w:color="000000"/>
            </w:tcBorders>
          </w:tcPr>
          <w:p w14:paraId="13A065BC" w14:textId="77777777" w:rsidR="009A3546" w:rsidRPr="00863DE5" w:rsidRDefault="009A3546" w:rsidP="00D707FF">
            <w:pPr>
              <w:pStyle w:val="TableParagraph"/>
              <w:rPr>
                <w:rFonts w:ascii="Times New Roman"/>
              </w:rPr>
            </w:pPr>
          </w:p>
        </w:tc>
        <w:tc>
          <w:tcPr>
            <w:tcW w:w="2448" w:type="dxa"/>
            <w:tcBorders>
              <w:top w:val="single" w:sz="4" w:space="0" w:color="000000"/>
              <w:left w:val="single" w:sz="4" w:space="0" w:color="000000"/>
              <w:bottom w:val="single" w:sz="4" w:space="0" w:color="000000"/>
              <w:right w:val="single" w:sz="4" w:space="0" w:color="000000"/>
            </w:tcBorders>
          </w:tcPr>
          <w:p w14:paraId="0B6BA143" w14:textId="77777777" w:rsidR="009A3546" w:rsidRPr="00863DE5" w:rsidRDefault="009A3546" w:rsidP="00D707FF">
            <w:pPr>
              <w:pStyle w:val="TableParagraph"/>
              <w:rPr>
                <w:rFonts w:ascii="Times New Roman"/>
              </w:rPr>
            </w:pPr>
          </w:p>
        </w:tc>
        <w:tc>
          <w:tcPr>
            <w:tcW w:w="2178" w:type="dxa"/>
            <w:tcBorders>
              <w:top w:val="single" w:sz="4" w:space="0" w:color="000000"/>
              <w:left w:val="single" w:sz="4" w:space="0" w:color="000000"/>
              <w:bottom w:val="single" w:sz="4" w:space="0" w:color="000000"/>
              <w:right w:val="single" w:sz="4" w:space="0" w:color="000000"/>
            </w:tcBorders>
          </w:tcPr>
          <w:p w14:paraId="3B163127" w14:textId="77777777" w:rsidR="009A3546" w:rsidRPr="00863DE5" w:rsidRDefault="009A3546" w:rsidP="00D707FF">
            <w:pPr>
              <w:pStyle w:val="TableParagraph"/>
              <w:rPr>
                <w:rFonts w:ascii="Times New Roman"/>
              </w:rPr>
            </w:pPr>
          </w:p>
        </w:tc>
        <w:tc>
          <w:tcPr>
            <w:tcW w:w="3096" w:type="dxa"/>
            <w:tcBorders>
              <w:top w:val="single" w:sz="4" w:space="0" w:color="000000"/>
              <w:left w:val="single" w:sz="4" w:space="0" w:color="000000"/>
              <w:bottom w:val="single" w:sz="4" w:space="0" w:color="000000"/>
              <w:right w:val="nil"/>
            </w:tcBorders>
          </w:tcPr>
          <w:p w14:paraId="5D686647" w14:textId="77777777" w:rsidR="009A3546" w:rsidRPr="00863DE5" w:rsidRDefault="009A3546" w:rsidP="00D707FF">
            <w:pPr>
              <w:pStyle w:val="TableParagraph"/>
              <w:rPr>
                <w:rFonts w:ascii="Times New Roman"/>
              </w:rPr>
            </w:pPr>
          </w:p>
        </w:tc>
      </w:tr>
      <w:tr w:rsidR="009A3546" w:rsidRPr="00863DE5" w14:paraId="7A103066" w14:textId="77777777" w:rsidTr="00D707FF">
        <w:trPr>
          <w:trHeight w:val="414"/>
        </w:trPr>
        <w:tc>
          <w:tcPr>
            <w:tcW w:w="2153" w:type="dxa"/>
            <w:tcBorders>
              <w:top w:val="single" w:sz="4" w:space="0" w:color="000000"/>
              <w:left w:val="nil"/>
              <w:bottom w:val="single" w:sz="4" w:space="0" w:color="000000"/>
              <w:right w:val="single" w:sz="4" w:space="0" w:color="000000"/>
            </w:tcBorders>
          </w:tcPr>
          <w:p w14:paraId="785E3F86" w14:textId="77777777" w:rsidR="009A3546" w:rsidRPr="00863DE5" w:rsidRDefault="009A3546" w:rsidP="00D707FF">
            <w:pPr>
              <w:pStyle w:val="TableParagraph"/>
              <w:rPr>
                <w:rFonts w:ascii="Times New Roman"/>
              </w:rPr>
            </w:pPr>
          </w:p>
        </w:tc>
        <w:tc>
          <w:tcPr>
            <w:tcW w:w="2448" w:type="dxa"/>
            <w:tcBorders>
              <w:top w:val="single" w:sz="4" w:space="0" w:color="000000"/>
              <w:left w:val="single" w:sz="4" w:space="0" w:color="000000"/>
              <w:bottom w:val="single" w:sz="4" w:space="0" w:color="000000"/>
              <w:right w:val="single" w:sz="4" w:space="0" w:color="000000"/>
            </w:tcBorders>
          </w:tcPr>
          <w:p w14:paraId="52B7E3BA" w14:textId="77777777" w:rsidR="009A3546" w:rsidRPr="00863DE5" w:rsidRDefault="009A3546" w:rsidP="00D707FF">
            <w:pPr>
              <w:pStyle w:val="TableParagraph"/>
              <w:rPr>
                <w:rFonts w:ascii="Times New Roman"/>
              </w:rPr>
            </w:pPr>
          </w:p>
        </w:tc>
        <w:tc>
          <w:tcPr>
            <w:tcW w:w="2178" w:type="dxa"/>
            <w:tcBorders>
              <w:top w:val="single" w:sz="4" w:space="0" w:color="000000"/>
              <w:left w:val="single" w:sz="4" w:space="0" w:color="000000"/>
              <w:bottom w:val="single" w:sz="4" w:space="0" w:color="000000"/>
            </w:tcBorders>
          </w:tcPr>
          <w:p w14:paraId="73A82DB6" w14:textId="77777777" w:rsidR="009A3546" w:rsidRPr="00863DE5" w:rsidRDefault="009A3546" w:rsidP="00D707FF">
            <w:pPr>
              <w:pStyle w:val="TableParagraph"/>
              <w:rPr>
                <w:rFonts w:ascii="Times New Roman"/>
              </w:rPr>
            </w:pPr>
          </w:p>
        </w:tc>
        <w:tc>
          <w:tcPr>
            <w:tcW w:w="3096" w:type="dxa"/>
            <w:tcBorders>
              <w:top w:val="single" w:sz="4" w:space="0" w:color="000000"/>
              <w:bottom w:val="single" w:sz="4" w:space="0" w:color="000000"/>
              <w:right w:val="nil"/>
            </w:tcBorders>
          </w:tcPr>
          <w:p w14:paraId="15EE827A" w14:textId="77777777" w:rsidR="009A3546" w:rsidRPr="00863DE5" w:rsidRDefault="009A3546" w:rsidP="00D707FF">
            <w:pPr>
              <w:pStyle w:val="TableParagraph"/>
              <w:rPr>
                <w:rFonts w:ascii="Times New Roman"/>
              </w:rPr>
            </w:pPr>
          </w:p>
        </w:tc>
      </w:tr>
    </w:tbl>
    <w:p w14:paraId="3FAC9E11" w14:textId="12B3DC1F" w:rsidR="009A3546" w:rsidRPr="00863DE5" w:rsidRDefault="009A3546" w:rsidP="00761886">
      <w:pPr>
        <w:rPr>
          <w:color w:val="4472C4" w:themeColor="accent1"/>
        </w:rPr>
      </w:pPr>
      <w:r w:rsidRPr="00863DE5">
        <w:rPr>
          <w:color w:val="4472C4" w:themeColor="accent1"/>
          <w:sz w:val="24"/>
          <w:szCs w:val="24"/>
        </w:rPr>
        <w:lastRenderedPageBreak/>
        <w:t xml:space="preserve">Descrizione </w:t>
      </w:r>
      <w:r w:rsidR="00F65C3A" w:rsidRPr="00863DE5">
        <w:rPr>
          <w:color w:val="4472C4" w:themeColor="accent1"/>
          <w:sz w:val="24"/>
          <w:szCs w:val="24"/>
        </w:rPr>
        <w:t>delle attività del controllo svolto</w:t>
      </w:r>
    </w:p>
    <w:p w14:paraId="33420619" w14:textId="49D0C4D6" w:rsidR="00F65C3A" w:rsidRPr="00863DE5" w:rsidRDefault="00F65C3A" w:rsidP="002F649D">
      <w:pPr>
        <w:pStyle w:val="Corpotesto"/>
        <w:numPr>
          <w:ilvl w:val="0"/>
          <w:numId w:val="17"/>
        </w:numPr>
        <w:jc w:val="left"/>
        <w:rPr>
          <w:spacing w:val="0"/>
        </w:rPr>
      </w:pPr>
      <w:r w:rsidRPr="00863DE5">
        <w:rPr>
          <w:spacing w:val="0"/>
        </w:rPr>
        <w:t>Descrizione sintetica del progetto</w:t>
      </w:r>
    </w:p>
    <w:p w14:paraId="506EC327" w14:textId="00FABF46" w:rsidR="0097673C" w:rsidRPr="000A148F" w:rsidRDefault="00F65C3A" w:rsidP="000A148F">
      <w:pPr>
        <w:pStyle w:val="Corpotesto"/>
        <w:numPr>
          <w:ilvl w:val="0"/>
          <w:numId w:val="17"/>
        </w:numPr>
        <w:jc w:val="left"/>
        <w:rPr>
          <w:spacing w:val="0"/>
        </w:rPr>
      </w:pPr>
      <w:r w:rsidRPr="00863DE5">
        <w:rPr>
          <w:spacing w:val="0"/>
        </w:rPr>
        <w:t>Eventuali criticità emerse nel corso del controllo</w:t>
      </w:r>
    </w:p>
    <w:p w14:paraId="4668B66E" w14:textId="77777777" w:rsidR="000A148F" w:rsidRDefault="000A148F" w:rsidP="00761886">
      <w:pPr>
        <w:rPr>
          <w:color w:val="4472C4" w:themeColor="accent1"/>
          <w:sz w:val="24"/>
          <w:szCs w:val="24"/>
        </w:rPr>
      </w:pPr>
    </w:p>
    <w:p w14:paraId="381B6659" w14:textId="2E888525" w:rsidR="00CF2914" w:rsidRPr="00863DE5" w:rsidRDefault="00CF2914" w:rsidP="00761886">
      <w:pPr>
        <w:rPr>
          <w:color w:val="4472C4" w:themeColor="accent1"/>
          <w:sz w:val="24"/>
          <w:szCs w:val="24"/>
        </w:rPr>
      </w:pPr>
      <w:r w:rsidRPr="00863DE5">
        <w:rPr>
          <w:color w:val="4472C4" w:themeColor="accent1"/>
          <w:sz w:val="24"/>
          <w:szCs w:val="24"/>
        </w:rPr>
        <w:t>Esiti del controllo</w:t>
      </w:r>
    </w:p>
    <w:p w14:paraId="40932359" w14:textId="5136A316" w:rsidR="00F65C3A" w:rsidRPr="00863DE5" w:rsidRDefault="00F65C3A" w:rsidP="002F649D">
      <w:pPr>
        <w:pStyle w:val="Corpotesto"/>
        <w:numPr>
          <w:ilvl w:val="0"/>
          <w:numId w:val="18"/>
        </w:numPr>
        <w:jc w:val="left"/>
        <w:rPr>
          <w:spacing w:val="0"/>
        </w:rPr>
      </w:pPr>
      <w:r w:rsidRPr="00863DE5">
        <w:rPr>
          <w:spacing w:val="0"/>
        </w:rPr>
        <w:t>Eventuale importo considerato non ammissibile</w:t>
      </w:r>
    </w:p>
    <w:p w14:paraId="329CE34C" w14:textId="77777777" w:rsidR="000A148F" w:rsidRDefault="000A148F" w:rsidP="00AD6E0A">
      <w:pPr>
        <w:rPr>
          <w:color w:val="4472C4" w:themeColor="accent1"/>
          <w:sz w:val="24"/>
          <w:szCs w:val="24"/>
        </w:rPr>
      </w:pPr>
    </w:p>
    <w:p w14:paraId="5FB7D4AB" w14:textId="3A2B8512" w:rsidR="00CF2914" w:rsidRPr="00863DE5" w:rsidRDefault="00CF2914" w:rsidP="00AD6E0A">
      <w:pPr>
        <w:rPr>
          <w:color w:val="4472C4" w:themeColor="accent1"/>
          <w:sz w:val="24"/>
          <w:szCs w:val="24"/>
        </w:rPr>
      </w:pPr>
      <w:r w:rsidRPr="00863DE5">
        <w:rPr>
          <w:color w:val="4472C4" w:themeColor="accent1"/>
          <w:sz w:val="24"/>
          <w:szCs w:val="24"/>
        </w:rPr>
        <w:t>Contraddittorio</w:t>
      </w:r>
    </w:p>
    <w:p w14:paraId="4A225CFD" w14:textId="13CA586C" w:rsidR="00F65C3A" w:rsidRPr="00863DE5" w:rsidRDefault="00F65C3A" w:rsidP="002F649D">
      <w:pPr>
        <w:pStyle w:val="Corpotesto"/>
        <w:numPr>
          <w:ilvl w:val="0"/>
          <w:numId w:val="18"/>
        </w:numPr>
        <w:ind w:right="1518"/>
        <w:jc w:val="left"/>
        <w:rPr>
          <w:spacing w:val="0"/>
        </w:rPr>
      </w:pPr>
      <w:r w:rsidRPr="00863DE5">
        <w:rPr>
          <w:spacing w:val="0"/>
        </w:rPr>
        <w:t xml:space="preserve">Eventuali integrazioni documentali e/o controdeduzioni da richiedere al </w:t>
      </w:r>
      <w:r w:rsidR="003C3E56">
        <w:rPr>
          <w:spacing w:val="0"/>
        </w:rPr>
        <w:t>B</w:t>
      </w:r>
      <w:r w:rsidRPr="00863DE5">
        <w:rPr>
          <w:spacing w:val="0"/>
        </w:rPr>
        <w:t>eneficiario (in caso di rapporto provvisorio)</w:t>
      </w:r>
    </w:p>
    <w:p w14:paraId="3694550B" w14:textId="77777777" w:rsidR="00CF2914" w:rsidRPr="00863DE5" w:rsidRDefault="00F65C3A" w:rsidP="002F649D">
      <w:pPr>
        <w:pStyle w:val="Corpotesto"/>
        <w:numPr>
          <w:ilvl w:val="0"/>
          <w:numId w:val="18"/>
        </w:numPr>
        <w:spacing w:line="480" w:lineRule="auto"/>
        <w:ind w:right="95"/>
        <w:jc w:val="left"/>
        <w:rPr>
          <w:spacing w:val="0"/>
        </w:rPr>
      </w:pPr>
      <w:r w:rsidRPr="00863DE5">
        <w:rPr>
          <w:spacing w:val="0"/>
        </w:rPr>
        <w:t>Termine per la trasmissione di integrazioni documentali e/o controdeduzioni</w:t>
      </w:r>
    </w:p>
    <w:p w14:paraId="5DF88423" w14:textId="78FB07FB" w:rsidR="00CF2914" w:rsidRPr="00863DE5" w:rsidRDefault="00CF2914" w:rsidP="00761886">
      <w:pPr>
        <w:rPr>
          <w:color w:val="4472C4" w:themeColor="accent1"/>
          <w:sz w:val="24"/>
          <w:szCs w:val="24"/>
        </w:rPr>
      </w:pPr>
      <w:r w:rsidRPr="00863DE5">
        <w:rPr>
          <w:color w:val="4472C4" w:themeColor="accent1"/>
          <w:sz w:val="24"/>
          <w:szCs w:val="24"/>
        </w:rPr>
        <w:t>Azioni correttive</w:t>
      </w:r>
    </w:p>
    <w:p w14:paraId="3E587491" w14:textId="3C93A3C1" w:rsidR="00F65C3A" w:rsidRPr="00863DE5" w:rsidRDefault="00F65C3A" w:rsidP="002F649D">
      <w:pPr>
        <w:pStyle w:val="Corpotesto"/>
        <w:numPr>
          <w:ilvl w:val="0"/>
          <w:numId w:val="17"/>
        </w:numPr>
        <w:jc w:val="left"/>
        <w:rPr>
          <w:spacing w:val="0"/>
        </w:rPr>
      </w:pPr>
      <w:r w:rsidRPr="00863DE5">
        <w:rPr>
          <w:spacing w:val="0"/>
        </w:rPr>
        <w:t>Eventuali azioni/misure correttive da adottare (nel caso di rapporto finale di</w:t>
      </w:r>
      <w:r w:rsidR="00CF2914" w:rsidRPr="00863DE5">
        <w:rPr>
          <w:spacing w:val="0"/>
        </w:rPr>
        <w:t xml:space="preserve"> </w:t>
      </w:r>
      <w:r w:rsidRPr="00863DE5">
        <w:rPr>
          <w:spacing w:val="0"/>
        </w:rPr>
        <w:t>controllo)</w:t>
      </w:r>
    </w:p>
    <w:p w14:paraId="627CB225" w14:textId="63379946" w:rsidR="00F65C3A" w:rsidRPr="00863DE5" w:rsidRDefault="00F65C3A" w:rsidP="002F649D">
      <w:pPr>
        <w:pStyle w:val="Corpotesto"/>
        <w:numPr>
          <w:ilvl w:val="0"/>
          <w:numId w:val="18"/>
        </w:numPr>
        <w:spacing w:line="480" w:lineRule="auto"/>
        <w:ind w:right="95"/>
        <w:jc w:val="left"/>
        <w:rPr>
          <w:spacing w:val="0"/>
        </w:rPr>
      </w:pPr>
      <w:r w:rsidRPr="00863DE5">
        <w:rPr>
          <w:spacing w:val="0"/>
        </w:rPr>
        <w:t>Termine per l’adozione delle azioni/misure correttive richieste</w:t>
      </w:r>
    </w:p>
    <w:p w14:paraId="17EEEAC9" w14:textId="67FC6A23" w:rsidR="00CF2914" w:rsidRPr="00863DE5" w:rsidRDefault="00CF2914" w:rsidP="00761886">
      <w:pPr>
        <w:rPr>
          <w:sz w:val="24"/>
          <w:szCs w:val="24"/>
        </w:rPr>
      </w:pPr>
      <w:r w:rsidRPr="00863DE5">
        <w:rPr>
          <w:color w:val="4472C4" w:themeColor="accent1"/>
          <w:sz w:val="24"/>
          <w:szCs w:val="24"/>
        </w:rPr>
        <w:t>Limitazioni al controllo</w:t>
      </w:r>
    </w:p>
    <w:p w14:paraId="5F15B7CE" w14:textId="28B11C82" w:rsidR="00F65C3A" w:rsidRPr="00863DE5" w:rsidRDefault="00F65C3A" w:rsidP="00CF2914">
      <w:pPr>
        <w:pStyle w:val="Corpotesto"/>
        <w:spacing w:before="2"/>
        <w:ind w:left="231"/>
        <w:jc w:val="left"/>
        <w:rPr>
          <w:spacing w:val="0"/>
        </w:rPr>
      </w:pPr>
      <w:r w:rsidRPr="00863DE5">
        <w:rPr>
          <w:spacing w:val="0"/>
        </w:rPr>
        <w:t>Indicazione di eventuali cause che hanno interrotto il controllo o eventi che hanno limitato</w:t>
      </w:r>
      <w:r w:rsidR="00CF2914" w:rsidRPr="00863DE5">
        <w:rPr>
          <w:spacing w:val="0"/>
        </w:rPr>
        <w:t xml:space="preserve"> </w:t>
      </w:r>
      <w:r w:rsidRPr="00863DE5">
        <w:rPr>
          <w:spacing w:val="0"/>
        </w:rPr>
        <w:t>l’accesso ai documenti:</w:t>
      </w:r>
    </w:p>
    <w:p w14:paraId="23D9DA18" w14:textId="77777777" w:rsidR="009A3546" w:rsidRPr="00863DE5" w:rsidRDefault="009A3546" w:rsidP="009A3546">
      <w:pPr>
        <w:pStyle w:val="Corpotesto"/>
        <w:jc w:val="left"/>
        <w:rPr>
          <w:spacing w:val="0"/>
        </w:rPr>
      </w:pPr>
    </w:p>
    <w:p w14:paraId="77908649" w14:textId="7E418813" w:rsidR="009A3546" w:rsidRPr="00863DE5" w:rsidRDefault="009A3546" w:rsidP="00761886">
      <w:pPr>
        <w:rPr>
          <w:color w:val="4472C4" w:themeColor="accent1"/>
          <w:sz w:val="24"/>
          <w:szCs w:val="24"/>
        </w:rPr>
      </w:pPr>
      <w:r w:rsidRPr="00863DE5">
        <w:rPr>
          <w:color w:val="4472C4" w:themeColor="accent1"/>
          <w:sz w:val="24"/>
          <w:szCs w:val="24"/>
        </w:rPr>
        <w:t>Risultato</w:t>
      </w:r>
      <w:r w:rsidR="00CF2914" w:rsidRPr="00863DE5">
        <w:rPr>
          <w:color w:val="4472C4" w:themeColor="accent1"/>
          <w:sz w:val="24"/>
          <w:szCs w:val="24"/>
        </w:rPr>
        <w:t xml:space="preserve"> finale</w:t>
      </w:r>
      <w:r w:rsidRPr="00863DE5">
        <w:rPr>
          <w:color w:val="4472C4" w:themeColor="accent1"/>
          <w:sz w:val="24"/>
          <w:szCs w:val="24"/>
        </w:rPr>
        <w:t xml:space="preserve"> del controllo:</w:t>
      </w:r>
    </w:p>
    <w:p w14:paraId="7E7C87DE" w14:textId="77777777" w:rsidR="009A3546" w:rsidRPr="00863DE5" w:rsidRDefault="009A3546" w:rsidP="009A3546">
      <w:pPr>
        <w:pStyle w:val="Corpotesto"/>
        <w:jc w:val="left"/>
        <w:rPr>
          <w:color w:val="4472C4" w:themeColor="accent1"/>
          <w:spacing w:val="0"/>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9"/>
        <w:gridCol w:w="1398"/>
        <w:gridCol w:w="1397"/>
        <w:gridCol w:w="1397"/>
        <w:gridCol w:w="1397"/>
        <w:gridCol w:w="1398"/>
        <w:gridCol w:w="1277"/>
      </w:tblGrid>
      <w:tr w:rsidR="009A3546" w:rsidRPr="00863DE5" w14:paraId="0C8AB5B4" w14:textId="77777777" w:rsidTr="00D707FF">
        <w:trPr>
          <w:trHeight w:val="729"/>
        </w:trPr>
        <w:tc>
          <w:tcPr>
            <w:tcW w:w="1569" w:type="dxa"/>
            <w:shd w:val="clear" w:color="auto" w:fill="00AEEE"/>
          </w:tcPr>
          <w:p w14:paraId="0A75387A" w14:textId="77777777" w:rsidR="009A3546" w:rsidRPr="00863DE5" w:rsidRDefault="009A3546" w:rsidP="00D707FF">
            <w:pPr>
              <w:pStyle w:val="TableParagraph"/>
              <w:spacing w:before="8"/>
              <w:rPr>
                <w:sz w:val="19"/>
                <w:lang w:val="it-IT"/>
              </w:rPr>
            </w:pPr>
          </w:p>
          <w:p w14:paraId="4E04584B" w14:textId="77777777" w:rsidR="009A3546" w:rsidRPr="00863DE5" w:rsidRDefault="009A3546" w:rsidP="00D707FF">
            <w:pPr>
              <w:pStyle w:val="TableParagraph"/>
              <w:ind w:left="186"/>
              <w:rPr>
                <w:b/>
                <w:sz w:val="20"/>
              </w:rPr>
            </w:pPr>
            <w:proofErr w:type="spellStart"/>
            <w:r w:rsidRPr="00863DE5">
              <w:rPr>
                <w:b/>
                <w:sz w:val="20"/>
              </w:rPr>
              <w:t>Esito</w:t>
            </w:r>
            <w:proofErr w:type="spellEnd"/>
            <w:r w:rsidRPr="00863DE5">
              <w:rPr>
                <w:b/>
                <w:sz w:val="20"/>
              </w:rPr>
              <w:t xml:space="preserve"> </w:t>
            </w:r>
            <w:proofErr w:type="spellStart"/>
            <w:r w:rsidRPr="00863DE5">
              <w:rPr>
                <w:b/>
                <w:sz w:val="20"/>
              </w:rPr>
              <w:t>controllo</w:t>
            </w:r>
            <w:proofErr w:type="spellEnd"/>
          </w:p>
        </w:tc>
        <w:tc>
          <w:tcPr>
            <w:tcW w:w="1398" w:type="dxa"/>
            <w:shd w:val="clear" w:color="auto" w:fill="00AEEE"/>
          </w:tcPr>
          <w:p w14:paraId="17BC0306" w14:textId="77777777" w:rsidR="009A3546" w:rsidRPr="00863DE5" w:rsidRDefault="009A3546" w:rsidP="00D707FF">
            <w:pPr>
              <w:pStyle w:val="TableParagraph"/>
              <w:spacing w:before="8"/>
              <w:rPr>
                <w:sz w:val="19"/>
              </w:rPr>
            </w:pPr>
          </w:p>
          <w:p w14:paraId="22CCC57D" w14:textId="77777777" w:rsidR="009A3546" w:rsidRPr="00863DE5" w:rsidRDefault="009A3546" w:rsidP="00D707FF">
            <w:pPr>
              <w:pStyle w:val="TableParagraph"/>
              <w:ind w:left="334"/>
              <w:rPr>
                <w:b/>
                <w:sz w:val="20"/>
              </w:rPr>
            </w:pPr>
            <w:proofErr w:type="spellStart"/>
            <w:r w:rsidRPr="00863DE5">
              <w:rPr>
                <w:b/>
                <w:sz w:val="20"/>
              </w:rPr>
              <w:t>Regolare</w:t>
            </w:r>
            <w:proofErr w:type="spellEnd"/>
          </w:p>
        </w:tc>
        <w:tc>
          <w:tcPr>
            <w:tcW w:w="1397" w:type="dxa"/>
          </w:tcPr>
          <w:p w14:paraId="24C10AC1" w14:textId="77777777" w:rsidR="009A3546" w:rsidRPr="00863DE5" w:rsidRDefault="009A3546" w:rsidP="00D707FF">
            <w:pPr>
              <w:pStyle w:val="TableParagraph"/>
              <w:rPr>
                <w:rFonts w:ascii="Times New Roman"/>
              </w:rPr>
            </w:pPr>
          </w:p>
        </w:tc>
        <w:tc>
          <w:tcPr>
            <w:tcW w:w="1397" w:type="dxa"/>
            <w:shd w:val="clear" w:color="auto" w:fill="00AEEE"/>
          </w:tcPr>
          <w:p w14:paraId="1CC64663" w14:textId="77777777" w:rsidR="009A3546" w:rsidRPr="00863DE5" w:rsidRDefault="009A3546" w:rsidP="00D707FF">
            <w:pPr>
              <w:pStyle w:val="TableParagraph"/>
              <w:spacing w:before="8"/>
              <w:rPr>
                <w:sz w:val="19"/>
              </w:rPr>
            </w:pPr>
          </w:p>
          <w:p w14:paraId="7D87073F" w14:textId="77777777" w:rsidR="009A3546" w:rsidRPr="00863DE5" w:rsidRDefault="009A3546" w:rsidP="00D707FF">
            <w:pPr>
              <w:pStyle w:val="TableParagraph"/>
              <w:ind w:left="158"/>
              <w:rPr>
                <w:b/>
                <w:sz w:val="20"/>
              </w:rPr>
            </w:pPr>
            <w:r w:rsidRPr="00863DE5">
              <w:rPr>
                <w:b/>
                <w:sz w:val="20"/>
              </w:rPr>
              <w:t xml:space="preserve">Non </w:t>
            </w:r>
            <w:proofErr w:type="spellStart"/>
            <w:r w:rsidRPr="00863DE5">
              <w:rPr>
                <w:b/>
                <w:sz w:val="20"/>
              </w:rPr>
              <w:t>regolare</w:t>
            </w:r>
            <w:proofErr w:type="spellEnd"/>
          </w:p>
        </w:tc>
        <w:tc>
          <w:tcPr>
            <w:tcW w:w="1397" w:type="dxa"/>
          </w:tcPr>
          <w:p w14:paraId="402E006F" w14:textId="77777777" w:rsidR="009A3546" w:rsidRPr="00863DE5" w:rsidRDefault="009A3546" w:rsidP="00D707FF">
            <w:pPr>
              <w:pStyle w:val="TableParagraph"/>
              <w:rPr>
                <w:rFonts w:ascii="Times New Roman"/>
              </w:rPr>
            </w:pPr>
          </w:p>
        </w:tc>
        <w:tc>
          <w:tcPr>
            <w:tcW w:w="1398" w:type="dxa"/>
            <w:shd w:val="clear" w:color="auto" w:fill="00AEEE"/>
          </w:tcPr>
          <w:p w14:paraId="3FD3889A" w14:textId="77777777" w:rsidR="009A3546" w:rsidRPr="00863DE5" w:rsidRDefault="009A3546" w:rsidP="00D707FF">
            <w:pPr>
              <w:pStyle w:val="TableParagraph"/>
              <w:spacing w:before="119"/>
              <w:ind w:left="352" w:hanging="201"/>
              <w:rPr>
                <w:b/>
                <w:sz w:val="20"/>
              </w:rPr>
            </w:pPr>
            <w:proofErr w:type="spellStart"/>
            <w:r w:rsidRPr="00863DE5">
              <w:rPr>
                <w:b/>
                <w:sz w:val="20"/>
              </w:rPr>
              <w:t>Parzialmente</w:t>
            </w:r>
            <w:proofErr w:type="spellEnd"/>
            <w:r w:rsidRPr="00863DE5">
              <w:rPr>
                <w:b/>
                <w:sz w:val="20"/>
              </w:rPr>
              <w:t xml:space="preserve"> </w:t>
            </w:r>
            <w:proofErr w:type="spellStart"/>
            <w:r w:rsidRPr="00863DE5">
              <w:rPr>
                <w:b/>
                <w:sz w:val="20"/>
              </w:rPr>
              <w:t>regolare</w:t>
            </w:r>
            <w:proofErr w:type="spellEnd"/>
          </w:p>
        </w:tc>
        <w:tc>
          <w:tcPr>
            <w:tcW w:w="1277" w:type="dxa"/>
          </w:tcPr>
          <w:p w14:paraId="312C5376" w14:textId="77777777" w:rsidR="009A3546" w:rsidRPr="00863DE5" w:rsidRDefault="009A3546" w:rsidP="00D707FF">
            <w:pPr>
              <w:pStyle w:val="TableParagraph"/>
              <w:rPr>
                <w:rFonts w:ascii="Times New Roman"/>
              </w:rPr>
            </w:pPr>
          </w:p>
        </w:tc>
      </w:tr>
    </w:tbl>
    <w:p w14:paraId="40697A14" w14:textId="77777777" w:rsidR="009A3546" w:rsidRPr="00863DE5" w:rsidRDefault="009A3546" w:rsidP="009A3546">
      <w:pPr>
        <w:pStyle w:val="Corpotesto"/>
        <w:jc w:val="left"/>
        <w:rPr>
          <w:spacing w:val="0"/>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1"/>
        <w:gridCol w:w="5511"/>
      </w:tblGrid>
      <w:tr w:rsidR="009A3546" w:rsidRPr="00863DE5" w14:paraId="05A2E1FE" w14:textId="77777777" w:rsidTr="00D707FF">
        <w:trPr>
          <w:trHeight w:val="455"/>
        </w:trPr>
        <w:tc>
          <w:tcPr>
            <w:tcW w:w="4141" w:type="dxa"/>
            <w:shd w:val="clear" w:color="auto" w:fill="D9D9D9"/>
          </w:tcPr>
          <w:p w14:paraId="297D3A3E" w14:textId="77777777" w:rsidR="009A3546" w:rsidRPr="00863DE5" w:rsidRDefault="009A3546" w:rsidP="00D707FF">
            <w:pPr>
              <w:pStyle w:val="TableParagraph"/>
              <w:spacing w:before="81"/>
              <w:ind w:left="786" w:right="768"/>
              <w:jc w:val="center"/>
              <w:rPr>
                <w:i/>
                <w:sz w:val="24"/>
              </w:rPr>
            </w:pPr>
            <w:proofErr w:type="spellStart"/>
            <w:r w:rsidRPr="00863DE5">
              <w:rPr>
                <w:i/>
                <w:sz w:val="24"/>
              </w:rPr>
              <w:t>Estensori</w:t>
            </w:r>
            <w:proofErr w:type="spellEnd"/>
            <w:r w:rsidRPr="00863DE5">
              <w:rPr>
                <w:i/>
                <w:sz w:val="24"/>
              </w:rPr>
              <w:t xml:space="preserve"> del verbale</w:t>
            </w:r>
          </w:p>
        </w:tc>
        <w:tc>
          <w:tcPr>
            <w:tcW w:w="5511" w:type="dxa"/>
            <w:shd w:val="clear" w:color="auto" w:fill="D9D9D9"/>
          </w:tcPr>
          <w:p w14:paraId="4430225B" w14:textId="77777777" w:rsidR="009A3546" w:rsidRPr="00863DE5" w:rsidRDefault="009A3546" w:rsidP="00D707FF">
            <w:pPr>
              <w:pStyle w:val="TableParagraph"/>
              <w:spacing w:before="81"/>
              <w:ind w:left="2456" w:right="2444"/>
              <w:jc w:val="center"/>
              <w:rPr>
                <w:i/>
                <w:sz w:val="24"/>
              </w:rPr>
            </w:pPr>
            <w:proofErr w:type="spellStart"/>
            <w:r w:rsidRPr="00863DE5">
              <w:rPr>
                <w:i/>
                <w:sz w:val="24"/>
              </w:rPr>
              <w:t>Firma</w:t>
            </w:r>
            <w:proofErr w:type="spellEnd"/>
          </w:p>
        </w:tc>
      </w:tr>
      <w:tr w:rsidR="009A3546" w:rsidRPr="00863DE5" w14:paraId="79EF7C19" w14:textId="77777777" w:rsidTr="00D707FF">
        <w:trPr>
          <w:trHeight w:val="453"/>
        </w:trPr>
        <w:tc>
          <w:tcPr>
            <w:tcW w:w="4141" w:type="dxa"/>
          </w:tcPr>
          <w:p w14:paraId="54C47416" w14:textId="77777777" w:rsidR="009A3546" w:rsidRPr="00863DE5" w:rsidRDefault="009A3546" w:rsidP="00D707FF">
            <w:pPr>
              <w:pStyle w:val="TableParagraph"/>
              <w:rPr>
                <w:rFonts w:ascii="Times New Roman"/>
              </w:rPr>
            </w:pPr>
          </w:p>
        </w:tc>
        <w:tc>
          <w:tcPr>
            <w:tcW w:w="5511" w:type="dxa"/>
          </w:tcPr>
          <w:p w14:paraId="0FA64D48" w14:textId="77777777" w:rsidR="009A3546" w:rsidRPr="00863DE5" w:rsidRDefault="009A3546" w:rsidP="00D707FF">
            <w:pPr>
              <w:pStyle w:val="TableParagraph"/>
              <w:rPr>
                <w:rFonts w:ascii="Times New Roman"/>
              </w:rPr>
            </w:pPr>
          </w:p>
        </w:tc>
      </w:tr>
      <w:tr w:rsidR="009A3546" w:rsidRPr="00863DE5" w14:paraId="1CD4DB84" w14:textId="77777777" w:rsidTr="00D707FF">
        <w:trPr>
          <w:trHeight w:val="453"/>
        </w:trPr>
        <w:tc>
          <w:tcPr>
            <w:tcW w:w="4141" w:type="dxa"/>
          </w:tcPr>
          <w:p w14:paraId="7378CD14" w14:textId="77777777" w:rsidR="009A3546" w:rsidRPr="00863DE5" w:rsidRDefault="009A3546" w:rsidP="00D707FF">
            <w:pPr>
              <w:pStyle w:val="TableParagraph"/>
              <w:rPr>
                <w:rFonts w:ascii="Times New Roman"/>
              </w:rPr>
            </w:pPr>
          </w:p>
        </w:tc>
        <w:tc>
          <w:tcPr>
            <w:tcW w:w="5511" w:type="dxa"/>
          </w:tcPr>
          <w:p w14:paraId="7C607E29" w14:textId="77777777" w:rsidR="009A3546" w:rsidRPr="00863DE5" w:rsidRDefault="009A3546" w:rsidP="00D707FF">
            <w:pPr>
              <w:pStyle w:val="TableParagraph"/>
              <w:rPr>
                <w:rFonts w:ascii="Times New Roman"/>
              </w:rPr>
            </w:pPr>
          </w:p>
        </w:tc>
      </w:tr>
      <w:tr w:rsidR="009A3546" w:rsidRPr="00863DE5" w14:paraId="6FE19ACD" w14:textId="77777777" w:rsidTr="00D707FF">
        <w:trPr>
          <w:trHeight w:val="454"/>
        </w:trPr>
        <w:tc>
          <w:tcPr>
            <w:tcW w:w="4141" w:type="dxa"/>
            <w:shd w:val="clear" w:color="auto" w:fill="D9D9D9"/>
          </w:tcPr>
          <w:p w14:paraId="2CF60ABB" w14:textId="77777777" w:rsidR="009A3546" w:rsidRPr="00863DE5" w:rsidRDefault="009A3546" w:rsidP="00D707FF">
            <w:pPr>
              <w:pStyle w:val="TableParagraph"/>
              <w:spacing w:before="81"/>
              <w:ind w:left="786" w:right="768"/>
              <w:jc w:val="center"/>
              <w:rPr>
                <w:i/>
                <w:sz w:val="24"/>
              </w:rPr>
            </w:pPr>
            <w:proofErr w:type="spellStart"/>
            <w:r w:rsidRPr="00863DE5">
              <w:rPr>
                <w:i/>
                <w:sz w:val="24"/>
              </w:rPr>
              <w:t>Responsabile</w:t>
            </w:r>
            <w:proofErr w:type="spellEnd"/>
            <w:r w:rsidRPr="00863DE5">
              <w:rPr>
                <w:i/>
                <w:sz w:val="24"/>
              </w:rPr>
              <w:t xml:space="preserve"> del </w:t>
            </w:r>
            <w:proofErr w:type="spellStart"/>
            <w:r w:rsidRPr="00863DE5">
              <w:rPr>
                <w:i/>
                <w:sz w:val="24"/>
              </w:rPr>
              <w:t>rapporto</w:t>
            </w:r>
            <w:proofErr w:type="spellEnd"/>
          </w:p>
        </w:tc>
        <w:tc>
          <w:tcPr>
            <w:tcW w:w="5511" w:type="dxa"/>
            <w:shd w:val="clear" w:color="auto" w:fill="D9D9D9"/>
          </w:tcPr>
          <w:p w14:paraId="76066F1D" w14:textId="77777777" w:rsidR="009A3546" w:rsidRPr="00863DE5" w:rsidRDefault="009A3546" w:rsidP="00D707FF">
            <w:pPr>
              <w:pStyle w:val="TableParagraph"/>
              <w:spacing w:before="81"/>
              <w:ind w:left="2456" w:right="2444"/>
              <w:jc w:val="center"/>
              <w:rPr>
                <w:i/>
                <w:sz w:val="24"/>
              </w:rPr>
            </w:pPr>
            <w:proofErr w:type="spellStart"/>
            <w:r w:rsidRPr="00863DE5">
              <w:rPr>
                <w:i/>
                <w:sz w:val="24"/>
              </w:rPr>
              <w:t>Firma</w:t>
            </w:r>
            <w:proofErr w:type="spellEnd"/>
          </w:p>
        </w:tc>
      </w:tr>
      <w:tr w:rsidR="009A3546" w:rsidRPr="00863DE5" w14:paraId="4172BA3A" w14:textId="77777777" w:rsidTr="00D707FF">
        <w:trPr>
          <w:trHeight w:val="453"/>
        </w:trPr>
        <w:tc>
          <w:tcPr>
            <w:tcW w:w="4141" w:type="dxa"/>
          </w:tcPr>
          <w:p w14:paraId="3CFCA0A3" w14:textId="77777777" w:rsidR="009A3546" w:rsidRPr="00863DE5" w:rsidRDefault="009A3546" w:rsidP="00D707FF">
            <w:pPr>
              <w:pStyle w:val="TableParagraph"/>
              <w:rPr>
                <w:rFonts w:ascii="Times New Roman"/>
              </w:rPr>
            </w:pPr>
          </w:p>
        </w:tc>
        <w:tc>
          <w:tcPr>
            <w:tcW w:w="5511" w:type="dxa"/>
          </w:tcPr>
          <w:p w14:paraId="42AB51ED" w14:textId="77777777" w:rsidR="009A3546" w:rsidRPr="00863DE5" w:rsidRDefault="009A3546" w:rsidP="00D707FF">
            <w:pPr>
              <w:pStyle w:val="TableParagraph"/>
              <w:rPr>
                <w:rFonts w:ascii="Times New Roman"/>
              </w:rPr>
            </w:pPr>
          </w:p>
        </w:tc>
      </w:tr>
    </w:tbl>
    <w:p w14:paraId="4C78C95D" w14:textId="77777777" w:rsidR="0097673C" w:rsidRPr="00863DE5" w:rsidRDefault="0097673C" w:rsidP="009A3546">
      <w:pPr>
        <w:rPr>
          <w:rFonts w:ascii="Times New Roman"/>
        </w:rPr>
      </w:pPr>
    </w:p>
    <w:p w14:paraId="7A073E3B" w14:textId="303716F7" w:rsidR="009A3546" w:rsidRPr="00863DE5" w:rsidRDefault="0097673C" w:rsidP="009A3546">
      <w:pPr>
        <w:rPr>
          <w:rFonts w:cstheme="minorHAnsi"/>
        </w:rPr>
      </w:pPr>
      <w:r w:rsidRPr="00863DE5">
        <w:rPr>
          <w:rFonts w:cstheme="minorHAnsi"/>
        </w:rPr>
        <w:t>Data di chiusura del verbale</w:t>
      </w:r>
    </w:p>
    <w:p w14:paraId="1AFE01C2" w14:textId="77777777" w:rsidR="0097673C" w:rsidRPr="00863DE5" w:rsidRDefault="0097673C" w:rsidP="009A3546">
      <w:pPr>
        <w:rPr>
          <w:rFonts w:ascii="Times New Roman"/>
        </w:rPr>
      </w:pPr>
    </w:p>
    <w:p w14:paraId="742BFFA8" w14:textId="4059EC13" w:rsidR="00B33917" w:rsidRPr="00863DE5" w:rsidRDefault="00B33917" w:rsidP="00B33917">
      <w:pPr>
        <w:pStyle w:val="Titolo3"/>
        <w:rPr>
          <w:rFonts w:asciiTheme="minorHAnsi" w:eastAsiaTheme="minorHAnsi" w:hAnsiTheme="minorHAnsi" w:cstheme="minorBidi"/>
          <w:b/>
          <w:bCs/>
          <w:color w:val="1F4E79" w:themeColor="accent5" w:themeShade="80"/>
        </w:rPr>
      </w:pPr>
      <w:bookmarkStart w:id="26" w:name="_bookmark73"/>
      <w:bookmarkStart w:id="27" w:name="_bookmark74"/>
      <w:bookmarkStart w:id="28" w:name="_bookmark75"/>
      <w:bookmarkStart w:id="29" w:name="_Toc138941218"/>
      <w:bookmarkEnd w:id="26"/>
      <w:bookmarkEnd w:id="27"/>
      <w:bookmarkEnd w:id="28"/>
      <w:r w:rsidRPr="00863DE5">
        <w:rPr>
          <w:rFonts w:asciiTheme="minorHAnsi" w:eastAsiaTheme="minorHAnsi" w:hAnsiTheme="minorHAnsi" w:cstheme="minorBidi"/>
          <w:b/>
          <w:bCs/>
          <w:color w:val="1F4E79" w:themeColor="accent5" w:themeShade="80"/>
        </w:rPr>
        <w:lastRenderedPageBreak/>
        <w:t xml:space="preserve">ALLEGATO </w:t>
      </w:r>
      <w:r>
        <w:rPr>
          <w:rFonts w:asciiTheme="minorHAnsi" w:eastAsiaTheme="minorHAnsi" w:hAnsiTheme="minorHAnsi" w:cstheme="minorBidi"/>
          <w:b/>
          <w:bCs/>
          <w:color w:val="1F4E79" w:themeColor="accent5" w:themeShade="80"/>
        </w:rPr>
        <w:t>2</w:t>
      </w:r>
      <w:r w:rsidRPr="00863DE5">
        <w:rPr>
          <w:rFonts w:asciiTheme="minorHAnsi" w:eastAsiaTheme="minorHAnsi" w:hAnsiTheme="minorHAnsi" w:cstheme="minorBidi"/>
          <w:b/>
          <w:bCs/>
          <w:color w:val="1F4E79" w:themeColor="accent5" w:themeShade="80"/>
        </w:rPr>
        <w:t xml:space="preserve"> - VERBALE DI VERIFICA </w:t>
      </w:r>
      <w:r w:rsidR="00E748B2">
        <w:rPr>
          <w:rFonts w:asciiTheme="minorHAnsi" w:eastAsiaTheme="minorHAnsi" w:hAnsiTheme="minorHAnsi" w:cstheme="minorBidi"/>
          <w:b/>
          <w:bCs/>
          <w:color w:val="1F4E79" w:themeColor="accent5" w:themeShade="80"/>
        </w:rPr>
        <w:t>PER LE VERIFICHE</w:t>
      </w:r>
      <w:r>
        <w:rPr>
          <w:rFonts w:asciiTheme="minorHAnsi" w:eastAsiaTheme="minorHAnsi" w:hAnsiTheme="minorHAnsi" w:cstheme="minorBidi"/>
          <w:b/>
          <w:bCs/>
          <w:color w:val="1F4E79" w:themeColor="accent5" w:themeShade="80"/>
        </w:rPr>
        <w:t xml:space="preserve"> LOCO</w:t>
      </w:r>
      <w:bookmarkEnd w:id="29"/>
    </w:p>
    <w:p w14:paraId="11644F78" w14:textId="77777777" w:rsidR="00B33917" w:rsidRDefault="00B33917" w:rsidP="0097673C">
      <w:pPr>
        <w:autoSpaceDE w:val="0"/>
        <w:autoSpaceDN w:val="0"/>
        <w:adjustRightInd w:val="0"/>
        <w:spacing w:after="0" w:line="240" w:lineRule="auto"/>
        <w:jc w:val="center"/>
        <w:rPr>
          <w:rFonts w:ascii="Calibri,Bold" w:hAnsi="Calibri,Bold" w:cs="Calibri,Bold"/>
          <w:b/>
          <w:bCs/>
          <w:sz w:val="28"/>
          <w:szCs w:val="28"/>
        </w:rPr>
      </w:pPr>
    </w:p>
    <w:p w14:paraId="2DB0D6C5" w14:textId="77777777" w:rsidR="00B33917" w:rsidRDefault="00B33917" w:rsidP="0097673C">
      <w:pPr>
        <w:autoSpaceDE w:val="0"/>
        <w:autoSpaceDN w:val="0"/>
        <w:adjustRightInd w:val="0"/>
        <w:spacing w:after="0" w:line="240" w:lineRule="auto"/>
        <w:jc w:val="center"/>
        <w:rPr>
          <w:rFonts w:ascii="Calibri,Bold" w:hAnsi="Calibri,Bold" w:cs="Calibri,Bold"/>
          <w:b/>
          <w:bCs/>
          <w:sz w:val="28"/>
          <w:szCs w:val="28"/>
        </w:rPr>
      </w:pPr>
    </w:p>
    <w:p w14:paraId="0C32AE95" w14:textId="504978EC" w:rsidR="0097673C" w:rsidRPr="00863DE5" w:rsidRDefault="0097673C" w:rsidP="0097673C">
      <w:pPr>
        <w:autoSpaceDE w:val="0"/>
        <w:autoSpaceDN w:val="0"/>
        <w:adjustRightInd w:val="0"/>
        <w:spacing w:after="0" w:line="240" w:lineRule="auto"/>
        <w:jc w:val="center"/>
        <w:rPr>
          <w:rFonts w:ascii="Calibri,Bold" w:hAnsi="Calibri,Bold" w:cs="Calibri,Bold"/>
          <w:b/>
          <w:bCs/>
          <w:sz w:val="28"/>
          <w:szCs w:val="28"/>
        </w:rPr>
      </w:pPr>
      <w:r w:rsidRPr="00863DE5">
        <w:rPr>
          <w:rFonts w:ascii="Calibri,Bold" w:hAnsi="Calibri,Bold" w:cs="Calibri,Bold"/>
          <w:b/>
          <w:bCs/>
          <w:sz w:val="28"/>
          <w:szCs w:val="28"/>
        </w:rPr>
        <w:t>PR FESR 2021 – 2027 REGIONE UMBRIA</w:t>
      </w:r>
    </w:p>
    <w:p w14:paraId="0F603DE8" w14:textId="514B4ED8" w:rsidR="0097673C" w:rsidRPr="00863DE5" w:rsidRDefault="0097673C" w:rsidP="0097673C">
      <w:pPr>
        <w:autoSpaceDE w:val="0"/>
        <w:autoSpaceDN w:val="0"/>
        <w:adjustRightInd w:val="0"/>
        <w:spacing w:after="0" w:line="240" w:lineRule="auto"/>
        <w:jc w:val="center"/>
        <w:rPr>
          <w:rFonts w:ascii="Calibri,Bold" w:hAnsi="Calibri,Bold" w:cs="Calibri,Bold"/>
          <w:b/>
          <w:bCs/>
          <w:sz w:val="28"/>
          <w:szCs w:val="28"/>
        </w:rPr>
      </w:pPr>
      <w:r w:rsidRPr="00863DE5">
        <w:rPr>
          <w:rFonts w:ascii="Calibri,Bold" w:hAnsi="Calibri,Bold" w:cs="Calibri,Bold"/>
          <w:b/>
          <w:bCs/>
          <w:sz w:val="28"/>
          <w:szCs w:val="28"/>
        </w:rPr>
        <w:t xml:space="preserve">VERBALE DI VERIFICA </w:t>
      </w:r>
      <w:r w:rsidR="00E748B2">
        <w:rPr>
          <w:rFonts w:ascii="Calibri,Bold" w:hAnsi="Calibri,Bold" w:cs="Calibri,Bold"/>
          <w:b/>
          <w:bCs/>
          <w:sz w:val="28"/>
          <w:szCs w:val="28"/>
        </w:rPr>
        <w:t>PER LE VERIFICHE</w:t>
      </w:r>
      <w:r w:rsidRPr="00863DE5">
        <w:rPr>
          <w:rFonts w:ascii="Calibri,Bold" w:hAnsi="Calibri,Bold" w:cs="Calibri,Bold"/>
          <w:b/>
          <w:bCs/>
          <w:sz w:val="28"/>
          <w:szCs w:val="28"/>
        </w:rPr>
        <w:t xml:space="preserve"> LOCO</w:t>
      </w:r>
    </w:p>
    <w:p w14:paraId="2C9F0223" w14:textId="77777777" w:rsidR="0097673C" w:rsidRPr="00863DE5" w:rsidRDefault="0097673C" w:rsidP="0097673C"/>
    <w:p w14:paraId="6B21C883" w14:textId="77777777" w:rsidR="0097673C" w:rsidRPr="00863DE5" w:rsidRDefault="0097673C" w:rsidP="0097673C">
      <w:pPr>
        <w:pStyle w:val="Corpotesto"/>
        <w:spacing w:before="9"/>
        <w:jc w:val="left"/>
        <w:rPr>
          <w:spacing w:val="0"/>
          <w:sz w:val="22"/>
        </w:rPr>
      </w:pPr>
    </w:p>
    <w:tbl>
      <w:tblPr>
        <w:tblStyle w:val="TableNormal"/>
        <w:tblW w:w="4331" w:type="dxa"/>
        <w:tblInd w:w="5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6"/>
        <w:gridCol w:w="2045"/>
      </w:tblGrid>
      <w:tr w:rsidR="0097673C" w:rsidRPr="00863DE5" w14:paraId="536D4D34" w14:textId="77777777" w:rsidTr="00A92C05">
        <w:trPr>
          <w:trHeight w:val="532"/>
        </w:trPr>
        <w:tc>
          <w:tcPr>
            <w:tcW w:w="2286" w:type="dxa"/>
          </w:tcPr>
          <w:p w14:paraId="0A163497" w14:textId="77777777" w:rsidR="0097673C" w:rsidRPr="00863DE5" w:rsidRDefault="0097673C" w:rsidP="00802A24">
            <w:pPr>
              <w:pStyle w:val="TableParagraph"/>
              <w:spacing w:before="119"/>
              <w:ind w:left="111"/>
              <w:rPr>
                <w:sz w:val="20"/>
              </w:rPr>
            </w:pPr>
            <w:proofErr w:type="spellStart"/>
            <w:r w:rsidRPr="00863DE5">
              <w:rPr>
                <w:sz w:val="20"/>
              </w:rPr>
              <w:t>Numero</w:t>
            </w:r>
            <w:proofErr w:type="spellEnd"/>
          </w:p>
        </w:tc>
        <w:tc>
          <w:tcPr>
            <w:tcW w:w="2045" w:type="dxa"/>
          </w:tcPr>
          <w:p w14:paraId="10EC4705" w14:textId="77777777" w:rsidR="0097673C" w:rsidRPr="00863DE5" w:rsidRDefault="0097673C" w:rsidP="00802A24">
            <w:pPr>
              <w:pStyle w:val="TableParagraph"/>
              <w:rPr>
                <w:rFonts w:ascii="Times New Roman"/>
              </w:rPr>
            </w:pPr>
          </w:p>
        </w:tc>
      </w:tr>
      <w:tr w:rsidR="0097673C" w:rsidRPr="00863DE5" w14:paraId="3C1D636B" w14:textId="77777777" w:rsidTr="00A92C05">
        <w:trPr>
          <w:trHeight w:val="535"/>
        </w:trPr>
        <w:tc>
          <w:tcPr>
            <w:tcW w:w="2286" w:type="dxa"/>
          </w:tcPr>
          <w:p w14:paraId="23379B2F" w14:textId="77777777" w:rsidR="0097673C" w:rsidRPr="00863DE5" w:rsidRDefault="0097673C" w:rsidP="00802A24">
            <w:pPr>
              <w:pStyle w:val="TableParagraph"/>
              <w:spacing w:before="119"/>
              <w:ind w:left="111"/>
              <w:rPr>
                <w:sz w:val="20"/>
              </w:rPr>
            </w:pPr>
            <w:r w:rsidRPr="00863DE5">
              <w:rPr>
                <w:sz w:val="20"/>
              </w:rPr>
              <w:t>Data</w:t>
            </w:r>
          </w:p>
        </w:tc>
        <w:tc>
          <w:tcPr>
            <w:tcW w:w="2045" w:type="dxa"/>
          </w:tcPr>
          <w:p w14:paraId="27492501" w14:textId="77777777" w:rsidR="0097673C" w:rsidRPr="00863DE5" w:rsidRDefault="0097673C" w:rsidP="00802A24">
            <w:pPr>
              <w:pStyle w:val="TableParagraph"/>
              <w:rPr>
                <w:rFonts w:ascii="Times New Roman"/>
              </w:rPr>
            </w:pPr>
          </w:p>
        </w:tc>
      </w:tr>
    </w:tbl>
    <w:p w14:paraId="590538D2" w14:textId="77777777" w:rsidR="0097673C" w:rsidRPr="00863DE5" w:rsidRDefault="0097673C" w:rsidP="0097673C">
      <w:pPr>
        <w:pStyle w:val="Corpotesto"/>
        <w:spacing w:before="12"/>
        <w:jc w:val="left"/>
        <w:rPr>
          <w:spacing w:val="0"/>
          <w:sz w:val="23"/>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1"/>
        <w:gridCol w:w="1559"/>
        <w:gridCol w:w="1701"/>
        <w:gridCol w:w="1389"/>
        <w:gridCol w:w="1419"/>
      </w:tblGrid>
      <w:tr w:rsidR="0097673C" w:rsidRPr="00863DE5" w14:paraId="2D231C09" w14:textId="77777777" w:rsidTr="00802A24">
        <w:trPr>
          <w:trHeight w:val="483"/>
        </w:trPr>
        <w:tc>
          <w:tcPr>
            <w:tcW w:w="3541" w:type="dxa"/>
            <w:shd w:val="clear" w:color="auto" w:fill="00AEEE"/>
          </w:tcPr>
          <w:p w14:paraId="3861AB54" w14:textId="77777777" w:rsidR="0097673C" w:rsidRPr="00863DE5" w:rsidRDefault="0097673C" w:rsidP="00802A24">
            <w:pPr>
              <w:pStyle w:val="TableParagraph"/>
              <w:spacing w:before="119"/>
              <w:ind w:left="111"/>
              <w:rPr>
                <w:b/>
                <w:sz w:val="20"/>
              </w:rPr>
            </w:pPr>
            <w:proofErr w:type="spellStart"/>
            <w:r w:rsidRPr="00863DE5">
              <w:rPr>
                <w:b/>
                <w:sz w:val="20"/>
              </w:rPr>
              <w:t>Codice</w:t>
            </w:r>
            <w:proofErr w:type="spellEnd"/>
            <w:r w:rsidRPr="00863DE5">
              <w:rPr>
                <w:b/>
                <w:sz w:val="20"/>
              </w:rPr>
              <w:t xml:space="preserve"> </w:t>
            </w:r>
            <w:proofErr w:type="spellStart"/>
            <w:r w:rsidRPr="00863DE5">
              <w:rPr>
                <w:b/>
                <w:sz w:val="20"/>
              </w:rPr>
              <w:t>Operazione</w:t>
            </w:r>
            <w:proofErr w:type="spellEnd"/>
          </w:p>
        </w:tc>
        <w:tc>
          <w:tcPr>
            <w:tcW w:w="6068" w:type="dxa"/>
            <w:gridSpan w:val="4"/>
          </w:tcPr>
          <w:p w14:paraId="15F68398" w14:textId="77777777" w:rsidR="0097673C" w:rsidRPr="00863DE5" w:rsidRDefault="0097673C" w:rsidP="00802A24">
            <w:pPr>
              <w:pStyle w:val="TableParagraph"/>
              <w:rPr>
                <w:rFonts w:ascii="Times New Roman"/>
              </w:rPr>
            </w:pPr>
          </w:p>
        </w:tc>
      </w:tr>
      <w:tr w:rsidR="0097673C" w:rsidRPr="00863DE5" w14:paraId="5288E00F" w14:textId="77777777" w:rsidTr="00802A24">
        <w:trPr>
          <w:trHeight w:val="482"/>
        </w:trPr>
        <w:tc>
          <w:tcPr>
            <w:tcW w:w="3541" w:type="dxa"/>
            <w:shd w:val="clear" w:color="auto" w:fill="00AEEE"/>
          </w:tcPr>
          <w:p w14:paraId="36F7597D" w14:textId="77777777" w:rsidR="0097673C" w:rsidRPr="00863DE5" w:rsidRDefault="0097673C" w:rsidP="00802A24">
            <w:pPr>
              <w:pStyle w:val="TableParagraph"/>
              <w:spacing w:before="119"/>
              <w:ind w:left="111"/>
              <w:rPr>
                <w:b/>
                <w:sz w:val="20"/>
              </w:rPr>
            </w:pPr>
            <w:proofErr w:type="spellStart"/>
            <w:r w:rsidRPr="00863DE5">
              <w:rPr>
                <w:b/>
                <w:sz w:val="20"/>
              </w:rPr>
              <w:t>Titolo</w:t>
            </w:r>
            <w:proofErr w:type="spellEnd"/>
            <w:r w:rsidRPr="00863DE5">
              <w:rPr>
                <w:b/>
                <w:sz w:val="20"/>
              </w:rPr>
              <w:t xml:space="preserve"> </w:t>
            </w:r>
            <w:proofErr w:type="spellStart"/>
            <w:r w:rsidRPr="00863DE5">
              <w:rPr>
                <w:b/>
                <w:sz w:val="20"/>
              </w:rPr>
              <w:t>Operazione</w:t>
            </w:r>
            <w:proofErr w:type="spellEnd"/>
          </w:p>
        </w:tc>
        <w:tc>
          <w:tcPr>
            <w:tcW w:w="6068" w:type="dxa"/>
            <w:gridSpan w:val="4"/>
          </w:tcPr>
          <w:p w14:paraId="4A30F08B" w14:textId="77777777" w:rsidR="0097673C" w:rsidRPr="00863DE5" w:rsidRDefault="0097673C" w:rsidP="00802A24">
            <w:pPr>
              <w:pStyle w:val="TableParagraph"/>
              <w:rPr>
                <w:rFonts w:ascii="Times New Roman"/>
              </w:rPr>
            </w:pPr>
          </w:p>
        </w:tc>
      </w:tr>
      <w:tr w:rsidR="0097673C" w:rsidRPr="00863DE5" w14:paraId="7549F7F1" w14:textId="77777777" w:rsidTr="00802A24">
        <w:trPr>
          <w:trHeight w:val="482"/>
        </w:trPr>
        <w:tc>
          <w:tcPr>
            <w:tcW w:w="3541" w:type="dxa"/>
            <w:shd w:val="clear" w:color="auto" w:fill="00AEEE"/>
          </w:tcPr>
          <w:p w14:paraId="680877F0" w14:textId="77777777" w:rsidR="0097673C" w:rsidRPr="00863DE5" w:rsidRDefault="0097673C" w:rsidP="00802A24">
            <w:pPr>
              <w:pStyle w:val="TableParagraph"/>
              <w:spacing w:before="119"/>
              <w:ind w:left="111"/>
              <w:rPr>
                <w:b/>
                <w:sz w:val="20"/>
              </w:rPr>
            </w:pPr>
            <w:proofErr w:type="spellStart"/>
            <w:r w:rsidRPr="00863DE5">
              <w:rPr>
                <w:b/>
                <w:sz w:val="20"/>
              </w:rPr>
              <w:t>Priorità</w:t>
            </w:r>
            <w:proofErr w:type="spellEnd"/>
          </w:p>
        </w:tc>
        <w:tc>
          <w:tcPr>
            <w:tcW w:w="6068" w:type="dxa"/>
            <w:gridSpan w:val="4"/>
          </w:tcPr>
          <w:p w14:paraId="27EE1FE2" w14:textId="77777777" w:rsidR="0097673C" w:rsidRPr="00863DE5" w:rsidRDefault="0097673C" w:rsidP="00802A24">
            <w:pPr>
              <w:pStyle w:val="TableParagraph"/>
              <w:rPr>
                <w:rFonts w:ascii="Times New Roman"/>
              </w:rPr>
            </w:pPr>
          </w:p>
        </w:tc>
      </w:tr>
      <w:tr w:rsidR="0097673C" w:rsidRPr="00863DE5" w14:paraId="0967A1F1" w14:textId="77777777" w:rsidTr="00802A24">
        <w:trPr>
          <w:trHeight w:val="482"/>
        </w:trPr>
        <w:tc>
          <w:tcPr>
            <w:tcW w:w="3541" w:type="dxa"/>
            <w:shd w:val="clear" w:color="auto" w:fill="00AEEE"/>
          </w:tcPr>
          <w:p w14:paraId="31B9C666" w14:textId="77777777" w:rsidR="0097673C" w:rsidRPr="00863DE5" w:rsidRDefault="0097673C" w:rsidP="00802A24">
            <w:pPr>
              <w:pStyle w:val="TableParagraph"/>
              <w:spacing w:before="119"/>
              <w:ind w:left="111"/>
              <w:rPr>
                <w:b/>
                <w:sz w:val="20"/>
              </w:rPr>
            </w:pPr>
            <w:r w:rsidRPr="00863DE5">
              <w:rPr>
                <w:b/>
                <w:sz w:val="20"/>
              </w:rPr>
              <w:t>Azione</w:t>
            </w:r>
          </w:p>
        </w:tc>
        <w:tc>
          <w:tcPr>
            <w:tcW w:w="6068" w:type="dxa"/>
            <w:gridSpan w:val="4"/>
          </w:tcPr>
          <w:p w14:paraId="3EFCF59F" w14:textId="77777777" w:rsidR="0097673C" w:rsidRPr="00863DE5" w:rsidRDefault="0097673C" w:rsidP="00802A24">
            <w:pPr>
              <w:pStyle w:val="TableParagraph"/>
              <w:rPr>
                <w:rFonts w:ascii="Times New Roman"/>
              </w:rPr>
            </w:pPr>
          </w:p>
        </w:tc>
      </w:tr>
      <w:tr w:rsidR="0097673C" w:rsidRPr="00863DE5" w14:paraId="79290256" w14:textId="77777777" w:rsidTr="00802A24">
        <w:trPr>
          <w:trHeight w:val="484"/>
        </w:trPr>
        <w:tc>
          <w:tcPr>
            <w:tcW w:w="3541" w:type="dxa"/>
            <w:shd w:val="clear" w:color="auto" w:fill="00AEEE"/>
          </w:tcPr>
          <w:p w14:paraId="67BC5179" w14:textId="77777777" w:rsidR="0097673C" w:rsidRPr="00863DE5" w:rsidRDefault="0097673C" w:rsidP="00802A24">
            <w:pPr>
              <w:pStyle w:val="TableParagraph"/>
              <w:spacing w:before="119"/>
              <w:ind w:left="111"/>
              <w:rPr>
                <w:b/>
                <w:sz w:val="20"/>
                <w:lang w:val="it-IT"/>
              </w:rPr>
            </w:pPr>
            <w:r w:rsidRPr="00863DE5">
              <w:rPr>
                <w:b/>
                <w:sz w:val="20"/>
                <w:lang w:val="it-IT"/>
              </w:rPr>
              <w:t>Riferimento alla domanda di rimborso</w:t>
            </w:r>
          </w:p>
        </w:tc>
        <w:tc>
          <w:tcPr>
            <w:tcW w:w="6068" w:type="dxa"/>
            <w:gridSpan w:val="4"/>
          </w:tcPr>
          <w:p w14:paraId="3E8E6E44" w14:textId="77777777" w:rsidR="0097673C" w:rsidRPr="00863DE5" w:rsidRDefault="0097673C" w:rsidP="00802A24">
            <w:pPr>
              <w:pStyle w:val="TableParagraph"/>
              <w:rPr>
                <w:rFonts w:ascii="Times New Roman"/>
                <w:lang w:val="it-IT"/>
              </w:rPr>
            </w:pPr>
          </w:p>
        </w:tc>
      </w:tr>
      <w:tr w:rsidR="0097673C" w:rsidRPr="00863DE5" w14:paraId="02251AED" w14:textId="77777777" w:rsidTr="00802A24">
        <w:trPr>
          <w:trHeight w:val="972"/>
        </w:trPr>
        <w:tc>
          <w:tcPr>
            <w:tcW w:w="3541" w:type="dxa"/>
            <w:shd w:val="clear" w:color="auto" w:fill="00AEEE"/>
          </w:tcPr>
          <w:p w14:paraId="354BA311" w14:textId="463AB76E" w:rsidR="0097673C" w:rsidRPr="00863DE5" w:rsidRDefault="0097673C" w:rsidP="00802A24">
            <w:pPr>
              <w:pStyle w:val="TableParagraph"/>
              <w:spacing w:before="120"/>
              <w:ind w:left="111" w:right="15"/>
              <w:rPr>
                <w:b/>
                <w:sz w:val="20"/>
                <w:lang w:val="it-IT"/>
              </w:rPr>
            </w:pPr>
            <w:r w:rsidRPr="00863DE5">
              <w:rPr>
                <w:b/>
                <w:sz w:val="20"/>
                <w:lang w:val="it-IT"/>
              </w:rPr>
              <w:t>Organismo responsabile/</w:t>
            </w:r>
            <w:proofErr w:type="spellStart"/>
            <w:r w:rsidR="002F310E">
              <w:rPr>
                <w:b/>
                <w:sz w:val="20"/>
                <w:lang w:val="it-IT"/>
              </w:rPr>
              <w:t>RdA</w:t>
            </w:r>
            <w:proofErr w:type="spellEnd"/>
          </w:p>
        </w:tc>
        <w:tc>
          <w:tcPr>
            <w:tcW w:w="6068" w:type="dxa"/>
            <w:gridSpan w:val="4"/>
          </w:tcPr>
          <w:p w14:paraId="31BB868A" w14:textId="77777777" w:rsidR="0097673C" w:rsidRPr="00863DE5" w:rsidRDefault="0097673C" w:rsidP="00802A24">
            <w:pPr>
              <w:pStyle w:val="TableParagraph"/>
              <w:rPr>
                <w:rFonts w:ascii="Times New Roman"/>
                <w:lang w:val="it-IT"/>
              </w:rPr>
            </w:pPr>
          </w:p>
        </w:tc>
      </w:tr>
      <w:tr w:rsidR="0097673C" w:rsidRPr="00863DE5" w14:paraId="74AFCF44" w14:textId="77777777" w:rsidTr="00802A24">
        <w:trPr>
          <w:trHeight w:val="484"/>
        </w:trPr>
        <w:tc>
          <w:tcPr>
            <w:tcW w:w="3541" w:type="dxa"/>
            <w:shd w:val="clear" w:color="auto" w:fill="00AEEE"/>
          </w:tcPr>
          <w:p w14:paraId="6486B1D0" w14:textId="77777777" w:rsidR="0097673C" w:rsidRPr="00863DE5" w:rsidRDefault="0097673C" w:rsidP="00802A24">
            <w:pPr>
              <w:pStyle w:val="TableParagraph"/>
              <w:spacing w:before="119"/>
              <w:ind w:left="111"/>
              <w:rPr>
                <w:b/>
                <w:sz w:val="20"/>
              </w:rPr>
            </w:pPr>
            <w:proofErr w:type="spellStart"/>
            <w:r w:rsidRPr="00863DE5">
              <w:rPr>
                <w:b/>
                <w:sz w:val="20"/>
              </w:rPr>
              <w:t>Beneficiario</w:t>
            </w:r>
            <w:proofErr w:type="spellEnd"/>
          </w:p>
        </w:tc>
        <w:tc>
          <w:tcPr>
            <w:tcW w:w="6068" w:type="dxa"/>
            <w:gridSpan w:val="4"/>
          </w:tcPr>
          <w:p w14:paraId="1E606FDA" w14:textId="77777777" w:rsidR="0097673C" w:rsidRPr="00863DE5" w:rsidRDefault="0097673C" w:rsidP="00802A24">
            <w:pPr>
              <w:pStyle w:val="TableParagraph"/>
              <w:rPr>
                <w:rFonts w:ascii="Times New Roman"/>
              </w:rPr>
            </w:pPr>
          </w:p>
        </w:tc>
      </w:tr>
      <w:tr w:rsidR="0097673C" w:rsidRPr="00863DE5" w14:paraId="77F0B3EB" w14:textId="77777777" w:rsidTr="00802A24">
        <w:trPr>
          <w:trHeight w:val="484"/>
        </w:trPr>
        <w:tc>
          <w:tcPr>
            <w:tcW w:w="3541" w:type="dxa"/>
            <w:shd w:val="clear" w:color="auto" w:fill="00AEEE"/>
          </w:tcPr>
          <w:p w14:paraId="17AF5213" w14:textId="77777777" w:rsidR="0097673C" w:rsidRPr="00863DE5" w:rsidRDefault="0097673C" w:rsidP="00802A24">
            <w:pPr>
              <w:pStyle w:val="TableParagraph"/>
              <w:spacing w:before="119"/>
              <w:ind w:left="111"/>
              <w:rPr>
                <w:b/>
                <w:sz w:val="20"/>
              </w:rPr>
            </w:pPr>
            <w:r w:rsidRPr="00863DE5">
              <w:rPr>
                <w:b/>
                <w:sz w:val="20"/>
              </w:rPr>
              <w:t>CUP</w:t>
            </w:r>
          </w:p>
        </w:tc>
        <w:tc>
          <w:tcPr>
            <w:tcW w:w="6068" w:type="dxa"/>
            <w:gridSpan w:val="4"/>
          </w:tcPr>
          <w:p w14:paraId="3BEC6BCF" w14:textId="77777777" w:rsidR="0097673C" w:rsidRPr="00863DE5" w:rsidRDefault="0097673C" w:rsidP="00802A24">
            <w:pPr>
              <w:pStyle w:val="TableParagraph"/>
              <w:rPr>
                <w:rFonts w:ascii="Times New Roman"/>
              </w:rPr>
            </w:pPr>
          </w:p>
        </w:tc>
      </w:tr>
      <w:tr w:rsidR="0097673C" w:rsidRPr="00863DE5" w14:paraId="4E9F39BD" w14:textId="77777777" w:rsidTr="00802A24">
        <w:trPr>
          <w:trHeight w:val="400"/>
        </w:trPr>
        <w:tc>
          <w:tcPr>
            <w:tcW w:w="3541" w:type="dxa"/>
            <w:vMerge w:val="restart"/>
            <w:shd w:val="clear" w:color="auto" w:fill="00AEEE"/>
          </w:tcPr>
          <w:p w14:paraId="683348C3" w14:textId="77777777" w:rsidR="0097673C" w:rsidRPr="00863DE5" w:rsidRDefault="0097673C" w:rsidP="00802A24">
            <w:pPr>
              <w:pStyle w:val="TableParagraph"/>
              <w:spacing w:before="125"/>
              <w:ind w:left="111"/>
              <w:rPr>
                <w:b/>
                <w:sz w:val="20"/>
              </w:rPr>
            </w:pPr>
            <w:r w:rsidRPr="00863DE5">
              <w:rPr>
                <w:b/>
                <w:sz w:val="20"/>
              </w:rPr>
              <w:t xml:space="preserve">Costo </w:t>
            </w:r>
            <w:proofErr w:type="spellStart"/>
            <w:r w:rsidRPr="00863DE5">
              <w:rPr>
                <w:b/>
                <w:sz w:val="20"/>
              </w:rPr>
              <w:t>approvato</w:t>
            </w:r>
            <w:proofErr w:type="spellEnd"/>
          </w:p>
        </w:tc>
        <w:tc>
          <w:tcPr>
            <w:tcW w:w="1559" w:type="dxa"/>
          </w:tcPr>
          <w:p w14:paraId="127B4D90" w14:textId="77777777" w:rsidR="0097673C" w:rsidRPr="00863DE5" w:rsidRDefault="0097673C" w:rsidP="00802A24">
            <w:pPr>
              <w:pStyle w:val="TableParagraph"/>
              <w:spacing w:line="235" w:lineRule="exact"/>
              <w:jc w:val="center"/>
              <w:rPr>
                <w:b/>
                <w:bCs/>
                <w:sz w:val="20"/>
              </w:rPr>
            </w:pPr>
            <w:r w:rsidRPr="00863DE5">
              <w:rPr>
                <w:b/>
                <w:bCs/>
                <w:sz w:val="19"/>
              </w:rPr>
              <w:t>FESR</w:t>
            </w:r>
          </w:p>
        </w:tc>
        <w:tc>
          <w:tcPr>
            <w:tcW w:w="1701" w:type="dxa"/>
          </w:tcPr>
          <w:p w14:paraId="1F5B564C" w14:textId="77777777" w:rsidR="0097673C" w:rsidRPr="00863DE5" w:rsidRDefault="0097673C" w:rsidP="00802A24">
            <w:pPr>
              <w:pStyle w:val="TableParagraph"/>
              <w:spacing w:line="235" w:lineRule="exact"/>
              <w:jc w:val="center"/>
              <w:rPr>
                <w:b/>
                <w:sz w:val="20"/>
              </w:rPr>
            </w:pPr>
            <w:proofErr w:type="spellStart"/>
            <w:r w:rsidRPr="00863DE5">
              <w:rPr>
                <w:b/>
                <w:sz w:val="20"/>
              </w:rPr>
              <w:t>Stato</w:t>
            </w:r>
            <w:proofErr w:type="spellEnd"/>
          </w:p>
        </w:tc>
        <w:tc>
          <w:tcPr>
            <w:tcW w:w="1389" w:type="dxa"/>
          </w:tcPr>
          <w:p w14:paraId="0E0A51F1" w14:textId="77777777" w:rsidR="0097673C" w:rsidRPr="00863DE5" w:rsidRDefault="0097673C" w:rsidP="00802A24">
            <w:pPr>
              <w:pStyle w:val="TableParagraph"/>
              <w:spacing w:line="235" w:lineRule="exact"/>
              <w:ind w:right="-42"/>
              <w:jc w:val="center"/>
              <w:rPr>
                <w:b/>
                <w:sz w:val="20"/>
              </w:rPr>
            </w:pPr>
            <w:proofErr w:type="spellStart"/>
            <w:r w:rsidRPr="00863DE5">
              <w:rPr>
                <w:b/>
                <w:sz w:val="20"/>
              </w:rPr>
              <w:t>Privato</w:t>
            </w:r>
            <w:proofErr w:type="spellEnd"/>
          </w:p>
        </w:tc>
        <w:tc>
          <w:tcPr>
            <w:tcW w:w="1419" w:type="dxa"/>
          </w:tcPr>
          <w:p w14:paraId="3CF64419" w14:textId="77777777" w:rsidR="0097673C" w:rsidRPr="00863DE5" w:rsidRDefault="0097673C" w:rsidP="00802A24">
            <w:pPr>
              <w:pStyle w:val="TableParagraph"/>
              <w:spacing w:line="235" w:lineRule="exact"/>
              <w:jc w:val="center"/>
              <w:rPr>
                <w:b/>
                <w:sz w:val="20"/>
              </w:rPr>
            </w:pPr>
            <w:r w:rsidRPr="00863DE5">
              <w:rPr>
                <w:b/>
                <w:sz w:val="20"/>
              </w:rPr>
              <w:t>TOTALE</w:t>
            </w:r>
          </w:p>
        </w:tc>
      </w:tr>
      <w:tr w:rsidR="0097673C" w:rsidRPr="00863DE5" w14:paraId="39C003B3" w14:textId="77777777" w:rsidTr="00802A24">
        <w:trPr>
          <w:trHeight w:val="484"/>
        </w:trPr>
        <w:tc>
          <w:tcPr>
            <w:tcW w:w="3541" w:type="dxa"/>
            <w:vMerge/>
            <w:tcBorders>
              <w:top w:val="nil"/>
            </w:tcBorders>
            <w:shd w:val="clear" w:color="auto" w:fill="00AEEE"/>
          </w:tcPr>
          <w:p w14:paraId="4D76EC83" w14:textId="77777777" w:rsidR="0097673C" w:rsidRPr="00863DE5" w:rsidRDefault="0097673C" w:rsidP="00802A24">
            <w:pPr>
              <w:rPr>
                <w:sz w:val="2"/>
                <w:szCs w:val="2"/>
              </w:rPr>
            </w:pPr>
          </w:p>
        </w:tc>
        <w:tc>
          <w:tcPr>
            <w:tcW w:w="1559" w:type="dxa"/>
          </w:tcPr>
          <w:p w14:paraId="665C4A29" w14:textId="77777777" w:rsidR="0097673C" w:rsidRPr="00863DE5" w:rsidRDefault="0097673C" w:rsidP="00802A24">
            <w:pPr>
              <w:pStyle w:val="TableParagraph"/>
              <w:rPr>
                <w:rFonts w:ascii="Times New Roman"/>
              </w:rPr>
            </w:pPr>
          </w:p>
        </w:tc>
        <w:tc>
          <w:tcPr>
            <w:tcW w:w="1701" w:type="dxa"/>
          </w:tcPr>
          <w:p w14:paraId="7D95E84C" w14:textId="77777777" w:rsidR="0097673C" w:rsidRPr="00863DE5" w:rsidRDefault="0097673C" w:rsidP="00802A24">
            <w:pPr>
              <w:pStyle w:val="TableParagraph"/>
              <w:rPr>
                <w:rFonts w:ascii="Times New Roman"/>
              </w:rPr>
            </w:pPr>
          </w:p>
        </w:tc>
        <w:tc>
          <w:tcPr>
            <w:tcW w:w="1389" w:type="dxa"/>
          </w:tcPr>
          <w:p w14:paraId="7AFDB0E7" w14:textId="77777777" w:rsidR="0097673C" w:rsidRPr="00863DE5" w:rsidRDefault="0097673C" w:rsidP="00802A24">
            <w:pPr>
              <w:pStyle w:val="TableParagraph"/>
              <w:rPr>
                <w:rFonts w:ascii="Times New Roman"/>
              </w:rPr>
            </w:pPr>
          </w:p>
        </w:tc>
        <w:tc>
          <w:tcPr>
            <w:tcW w:w="1419" w:type="dxa"/>
          </w:tcPr>
          <w:p w14:paraId="71789383" w14:textId="77777777" w:rsidR="0097673C" w:rsidRPr="00863DE5" w:rsidRDefault="0097673C" w:rsidP="00802A24">
            <w:pPr>
              <w:pStyle w:val="TableParagraph"/>
              <w:rPr>
                <w:rFonts w:ascii="Times New Roman"/>
              </w:rPr>
            </w:pPr>
          </w:p>
        </w:tc>
      </w:tr>
      <w:tr w:rsidR="0097673C" w:rsidRPr="00863DE5" w14:paraId="4F1E1BAB" w14:textId="77777777" w:rsidTr="00802A24">
        <w:trPr>
          <w:trHeight w:val="483"/>
        </w:trPr>
        <w:tc>
          <w:tcPr>
            <w:tcW w:w="3541" w:type="dxa"/>
            <w:shd w:val="clear" w:color="auto" w:fill="00AEEE"/>
          </w:tcPr>
          <w:p w14:paraId="165AAE4A" w14:textId="77777777" w:rsidR="0097673C" w:rsidRPr="00863DE5" w:rsidRDefault="0097673C" w:rsidP="00802A24">
            <w:pPr>
              <w:pStyle w:val="TableParagraph"/>
              <w:spacing w:before="119"/>
              <w:ind w:left="111"/>
              <w:rPr>
                <w:b/>
                <w:sz w:val="20"/>
                <w:lang w:val="it-IT"/>
              </w:rPr>
            </w:pPr>
            <w:r w:rsidRPr="00863DE5">
              <w:rPr>
                <w:b/>
                <w:sz w:val="20"/>
                <w:lang w:val="it-IT"/>
              </w:rPr>
              <w:t xml:space="preserve">Importo rendicontato nella Domanda di rimborso </w:t>
            </w:r>
          </w:p>
        </w:tc>
        <w:tc>
          <w:tcPr>
            <w:tcW w:w="6068" w:type="dxa"/>
            <w:gridSpan w:val="4"/>
          </w:tcPr>
          <w:p w14:paraId="2FDD1291" w14:textId="77777777" w:rsidR="0097673C" w:rsidRPr="00863DE5" w:rsidRDefault="0097673C" w:rsidP="00802A24">
            <w:pPr>
              <w:pStyle w:val="TableParagraph"/>
              <w:spacing w:before="119"/>
              <w:ind w:left="1012"/>
              <w:rPr>
                <w:b/>
                <w:sz w:val="20"/>
                <w:lang w:val="it-IT"/>
              </w:rPr>
            </w:pPr>
          </w:p>
        </w:tc>
      </w:tr>
      <w:tr w:rsidR="0097673C" w:rsidRPr="00863DE5" w14:paraId="43130C79" w14:textId="77777777" w:rsidTr="00802A24">
        <w:trPr>
          <w:trHeight w:val="483"/>
        </w:trPr>
        <w:tc>
          <w:tcPr>
            <w:tcW w:w="3541" w:type="dxa"/>
            <w:shd w:val="clear" w:color="auto" w:fill="00AEEE"/>
          </w:tcPr>
          <w:p w14:paraId="5118448A" w14:textId="77777777" w:rsidR="0097673C" w:rsidRPr="00863DE5" w:rsidRDefault="0097673C" w:rsidP="00802A24">
            <w:pPr>
              <w:pStyle w:val="TableParagraph"/>
              <w:spacing w:before="119"/>
              <w:ind w:left="111"/>
              <w:rPr>
                <w:b/>
                <w:sz w:val="20"/>
              </w:rPr>
            </w:pPr>
            <w:proofErr w:type="spellStart"/>
            <w:r w:rsidRPr="00863DE5">
              <w:rPr>
                <w:b/>
                <w:sz w:val="20"/>
              </w:rPr>
              <w:t>Importo</w:t>
            </w:r>
            <w:proofErr w:type="spellEnd"/>
            <w:r w:rsidRPr="00863DE5">
              <w:rPr>
                <w:b/>
                <w:sz w:val="20"/>
              </w:rPr>
              <w:t xml:space="preserve"> </w:t>
            </w:r>
            <w:proofErr w:type="spellStart"/>
            <w:r w:rsidRPr="00863DE5">
              <w:rPr>
                <w:b/>
                <w:sz w:val="20"/>
              </w:rPr>
              <w:t>controllato</w:t>
            </w:r>
            <w:proofErr w:type="spellEnd"/>
          </w:p>
        </w:tc>
        <w:tc>
          <w:tcPr>
            <w:tcW w:w="6068" w:type="dxa"/>
            <w:gridSpan w:val="4"/>
          </w:tcPr>
          <w:p w14:paraId="2B0A3EAC" w14:textId="77777777" w:rsidR="0097673C" w:rsidRPr="00863DE5" w:rsidRDefault="0097673C" w:rsidP="00802A24">
            <w:pPr>
              <w:pStyle w:val="TableParagraph"/>
              <w:spacing w:before="119"/>
              <w:ind w:left="1012"/>
              <w:rPr>
                <w:b/>
                <w:sz w:val="20"/>
              </w:rPr>
            </w:pPr>
          </w:p>
        </w:tc>
      </w:tr>
    </w:tbl>
    <w:p w14:paraId="4CD25C71" w14:textId="77777777" w:rsidR="0097673C" w:rsidRPr="00863DE5" w:rsidRDefault="0097673C" w:rsidP="0097673C">
      <w:pPr>
        <w:pStyle w:val="Corpotesto"/>
        <w:jc w:val="left"/>
        <w:rPr>
          <w:spacing w:val="0"/>
          <w:sz w:val="20"/>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3"/>
        <w:gridCol w:w="2020"/>
        <w:gridCol w:w="1756"/>
        <w:gridCol w:w="1773"/>
        <w:gridCol w:w="1757"/>
      </w:tblGrid>
      <w:tr w:rsidR="0097673C" w:rsidRPr="00863DE5" w14:paraId="0FB5E4BF" w14:textId="77777777" w:rsidTr="00802A24">
        <w:trPr>
          <w:trHeight w:val="484"/>
        </w:trPr>
        <w:tc>
          <w:tcPr>
            <w:tcW w:w="2553" w:type="dxa"/>
            <w:shd w:val="clear" w:color="auto" w:fill="00AEEE"/>
          </w:tcPr>
          <w:p w14:paraId="3D3136C3" w14:textId="77777777" w:rsidR="0097673C" w:rsidRPr="00863DE5" w:rsidRDefault="0097673C" w:rsidP="00802A24">
            <w:pPr>
              <w:pStyle w:val="TableParagraph"/>
              <w:spacing w:before="117"/>
              <w:ind w:left="111"/>
              <w:rPr>
                <w:b/>
                <w:sz w:val="20"/>
              </w:rPr>
            </w:pPr>
            <w:r w:rsidRPr="00863DE5">
              <w:rPr>
                <w:b/>
                <w:sz w:val="20"/>
              </w:rPr>
              <w:t>Tipo di rapporto</w:t>
            </w:r>
          </w:p>
        </w:tc>
        <w:tc>
          <w:tcPr>
            <w:tcW w:w="2020" w:type="dxa"/>
            <w:shd w:val="clear" w:color="auto" w:fill="00AEEE"/>
          </w:tcPr>
          <w:p w14:paraId="240EBD45" w14:textId="77777777" w:rsidR="0097673C" w:rsidRPr="00863DE5" w:rsidRDefault="0097673C" w:rsidP="00802A24">
            <w:pPr>
              <w:pStyle w:val="TableParagraph"/>
              <w:spacing w:before="117"/>
              <w:ind w:left="114"/>
              <w:rPr>
                <w:b/>
                <w:sz w:val="20"/>
              </w:rPr>
            </w:pPr>
            <w:proofErr w:type="spellStart"/>
            <w:r w:rsidRPr="00863DE5">
              <w:rPr>
                <w:b/>
                <w:sz w:val="20"/>
              </w:rPr>
              <w:t>Provvisorio</w:t>
            </w:r>
            <w:proofErr w:type="spellEnd"/>
          </w:p>
        </w:tc>
        <w:tc>
          <w:tcPr>
            <w:tcW w:w="1756" w:type="dxa"/>
          </w:tcPr>
          <w:p w14:paraId="647FBF27" w14:textId="77777777" w:rsidR="0097673C" w:rsidRPr="00863DE5" w:rsidRDefault="0097673C" w:rsidP="00802A24">
            <w:pPr>
              <w:pStyle w:val="TableParagraph"/>
              <w:rPr>
                <w:rFonts w:ascii="Times New Roman"/>
              </w:rPr>
            </w:pPr>
          </w:p>
        </w:tc>
        <w:tc>
          <w:tcPr>
            <w:tcW w:w="1773" w:type="dxa"/>
            <w:shd w:val="clear" w:color="auto" w:fill="00AEEE"/>
          </w:tcPr>
          <w:p w14:paraId="13D53920" w14:textId="77777777" w:rsidR="0097673C" w:rsidRPr="00863DE5" w:rsidRDefault="0097673C" w:rsidP="00802A24">
            <w:pPr>
              <w:pStyle w:val="TableParagraph"/>
              <w:spacing w:before="117"/>
              <w:ind w:left="110"/>
              <w:rPr>
                <w:b/>
                <w:sz w:val="20"/>
              </w:rPr>
            </w:pPr>
            <w:r w:rsidRPr="00863DE5">
              <w:rPr>
                <w:b/>
                <w:sz w:val="20"/>
              </w:rPr>
              <w:t>Finale</w:t>
            </w:r>
          </w:p>
        </w:tc>
        <w:tc>
          <w:tcPr>
            <w:tcW w:w="1757" w:type="dxa"/>
          </w:tcPr>
          <w:p w14:paraId="75FD410F" w14:textId="77777777" w:rsidR="0097673C" w:rsidRPr="00863DE5" w:rsidRDefault="0097673C" w:rsidP="00802A24">
            <w:pPr>
              <w:pStyle w:val="TableParagraph"/>
              <w:rPr>
                <w:rFonts w:ascii="Times New Roman"/>
              </w:rPr>
            </w:pPr>
          </w:p>
        </w:tc>
      </w:tr>
    </w:tbl>
    <w:p w14:paraId="50153672" w14:textId="77777777" w:rsidR="0097673C" w:rsidRPr="00863DE5" w:rsidRDefault="0097673C" w:rsidP="0097673C">
      <w:pPr>
        <w:pStyle w:val="Corpotesto"/>
        <w:jc w:val="left"/>
        <w:rPr>
          <w:spacing w:val="0"/>
          <w:sz w:val="20"/>
        </w:rPr>
      </w:pPr>
    </w:p>
    <w:tbl>
      <w:tblPr>
        <w:tblStyle w:val="TableNormal"/>
        <w:tblW w:w="0" w:type="auto"/>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53"/>
        <w:gridCol w:w="2448"/>
        <w:gridCol w:w="2178"/>
        <w:gridCol w:w="3096"/>
      </w:tblGrid>
      <w:tr w:rsidR="0097673C" w:rsidRPr="00863DE5" w14:paraId="63C79837" w14:textId="77777777" w:rsidTr="00802A24">
        <w:trPr>
          <w:trHeight w:val="486"/>
        </w:trPr>
        <w:tc>
          <w:tcPr>
            <w:tcW w:w="2153" w:type="dxa"/>
            <w:tcBorders>
              <w:left w:val="nil"/>
              <w:bottom w:val="single" w:sz="4" w:space="0" w:color="000000"/>
              <w:right w:val="single" w:sz="4" w:space="0" w:color="000000"/>
            </w:tcBorders>
          </w:tcPr>
          <w:p w14:paraId="58D6A30E" w14:textId="35BFD13E" w:rsidR="0097673C" w:rsidRPr="00863DE5" w:rsidRDefault="0097673C" w:rsidP="00802A24">
            <w:pPr>
              <w:pStyle w:val="TableParagraph"/>
              <w:spacing w:before="14" w:line="226" w:lineRule="exact"/>
              <w:ind w:left="747" w:hanging="273"/>
              <w:rPr>
                <w:b/>
                <w:i/>
                <w:sz w:val="20"/>
              </w:rPr>
            </w:pPr>
            <w:proofErr w:type="spellStart"/>
            <w:r w:rsidRPr="00863DE5">
              <w:rPr>
                <w:b/>
                <w:i/>
                <w:sz w:val="20"/>
              </w:rPr>
              <w:t>Addetti</w:t>
            </w:r>
            <w:proofErr w:type="spellEnd"/>
            <w:r w:rsidRPr="00863DE5">
              <w:rPr>
                <w:b/>
                <w:i/>
                <w:sz w:val="20"/>
              </w:rPr>
              <w:t xml:space="preserve"> al </w:t>
            </w:r>
            <w:proofErr w:type="spellStart"/>
            <w:r w:rsidRPr="00863DE5">
              <w:rPr>
                <w:b/>
                <w:i/>
                <w:sz w:val="20"/>
              </w:rPr>
              <w:t>controllo</w:t>
            </w:r>
            <w:proofErr w:type="spellEnd"/>
          </w:p>
        </w:tc>
        <w:tc>
          <w:tcPr>
            <w:tcW w:w="2448" w:type="dxa"/>
            <w:tcBorders>
              <w:left w:val="single" w:sz="4" w:space="0" w:color="000000"/>
              <w:bottom w:val="single" w:sz="4" w:space="0" w:color="000000"/>
              <w:right w:val="single" w:sz="4" w:space="0" w:color="000000"/>
            </w:tcBorders>
          </w:tcPr>
          <w:p w14:paraId="3D3A42A7" w14:textId="77777777" w:rsidR="0097673C" w:rsidRPr="00863DE5" w:rsidRDefault="0097673C" w:rsidP="00802A24">
            <w:pPr>
              <w:pStyle w:val="TableParagraph"/>
              <w:spacing w:before="121"/>
              <w:ind w:left="846" w:right="810"/>
              <w:jc w:val="center"/>
              <w:rPr>
                <w:b/>
                <w:i/>
                <w:sz w:val="20"/>
              </w:rPr>
            </w:pPr>
            <w:proofErr w:type="spellStart"/>
            <w:r w:rsidRPr="00863DE5">
              <w:rPr>
                <w:b/>
                <w:i/>
                <w:sz w:val="20"/>
              </w:rPr>
              <w:t>Funzione</w:t>
            </w:r>
            <w:proofErr w:type="spellEnd"/>
          </w:p>
        </w:tc>
        <w:tc>
          <w:tcPr>
            <w:tcW w:w="2178" w:type="dxa"/>
            <w:tcBorders>
              <w:left w:val="single" w:sz="4" w:space="0" w:color="000000"/>
              <w:bottom w:val="single" w:sz="4" w:space="0" w:color="000000"/>
              <w:right w:val="single" w:sz="4" w:space="0" w:color="000000"/>
            </w:tcBorders>
          </w:tcPr>
          <w:p w14:paraId="7F1BD017" w14:textId="7F0E24E6" w:rsidR="0097673C" w:rsidRPr="00863DE5" w:rsidRDefault="0097673C" w:rsidP="00802A24">
            <w:pPr>
              <w:pStyle w:val="TableParagraph"/>
              <w:spacing w:before="121"/>
              <w:ind w:left="497"/>
              <w:rPr>
                <w:b/>
                <w:i/>
                <w:sz w:val="20"/>
              </w:rPr>
            </w:pPr>
            <w:r w:rsidRPr="00863DE5">
              <w:rPr>
                <w:b/>
                <w:i/>
                <w:sz w:val="20"/>
              </w:rPr>
              <w:t xml:space="preserve">Nomi </w:t>
            </w:r>
            <w:proofErr w:type="spellStart"/>
            <w:r w:rsidRPr="00863DE5">
              <w:rPr>
                <w:b/>
                <w:i/>
                <w:sz w:val="20"/>
              </w:rPr>
              <w:t>referenti</w:t>
            </w:r>
            <w:proofErr w:type="spellEnd"/>
            <w:r w:rsidRPr="00863DE5">
              <w:rPr>
                <w:b/>
                <w:i/>
                <w:sz w:val="20"/>
              </w:rPr>
              <w:t xml:space="preserve"> del </w:t>
            </w:r>
            <w:proofErr w:type="spellStart"/>
            <w:r w:rsidRPr="00863DE5">
              <w:rPr>
                <w:b/>
                <w:i/>
                <w:sz w:val="20"/>
              </w:rPr>
              <w:t>Beneficiario</w:t>
            </w:r>
            <w:proofErr w:type="spellEnd"/>
          </w:p>
        </w:tc>
        <w:tc>
          <w:tcPr>
            <w:tcW w:w="3096" w:type="dxa"/>
            <w:tcBorders>
              <w:left w:val="single" w:sz="4" w:space="0" w:color="000000"/>
              <w:bottom w:val="single" w:sz="4" w:space="0" w:color="000000"/>
              <w:right w:val="nil"/>
            </w:tcBorders>
          </w:tcPr>
          <w:p w14:paraId="690AF0DF" w14:textId="77777777" w:rsidR="0097673C" w:rsidRPr="00863DE5" w:rsidRDefault="0097673C" w:rsidP="00802A24">
            <w:pPr>
              <w:pStyle w:val="TableParagraph"/>
              <w:spacing w:before="121"/>
              <w:ind w:left="1166" w:right="1143"/>
              <w:jc w:val="center"/>
              <w:rPr>
                <w:b/>
                <w:i/>
                <w:sz w:val="20"/>
              </w:rPr>
            </w:pPr>
            <w:proofErr w:type="spellStart"/>
            <w:r w:rsidRPr="00863DE5">
              <w:rPr>
                <w:b/>
                <w:i/>
                <w:sz w:val="20"/>
              </w:rPr>
              <w:t>Funzione</w:t>
            </w:r>
            <w:proofErr w:type="spellEnd"/>
          </w:p>
        </w:tc>
      </w:tr>
      <w:tr w:rsidR="0097673C" w:rsidRPr="00863DE5" w14:paraId="67D1008E" w14:textId="77777777" w:rsidTr="00802A24">
        <w:trPr>
          <w:trHeight w:val="449"/>
        </w:trPr>
        <w:tc>
          <w:tcPr>
            <w:tcW w:w="2153" w:type="dxa"/>
            <w:tcBorders>
              <w:top w:val="single" w:sz="4" w:space="0" w:color="000000"/>
              <w:left w:val="nil"/>
              <w:bottom w:val="single" w:sz="4" w:space="0" w:color="000000"/>
              <w:right w:val="single" w:sz="4" w:space="0" w:color="000000"/>
            </w:tcBorders>
          </w:tcPr>
          <w:p w14:paraId="7B2763D2" w14:textId="77777777" w:rsidR="0097673C" w:rsidRPr="00863DE5" w:rsidRDefault="0097673C" w:rsidP="00802A24">
            <w:pPr>
              <w:pStyle w:val="TableParagraph"/>
              <w:rPr>
                <w:rFonts w:ascii="Times New Roman"/>
              </w:rPr>
            </w:pPr>
          </w:p>
        </w:tc>
        <w:tc>
          <w:tcPr>
            <w:tcW w:w="2448" w:type="dxa"/>
            <w:tcBorders>
              <w:top w:val="single" w:sz="4" w:space="0" w:color="000000"/>
              <w:left w:val="single" w:sz="4" w:space="0" w:color="000000"/>
              <w:bottom w:val="single" w:sz="4" w:space="0" w:color="000000"/>
              <w:right w:val="single" w:sz="4" w:space="0" w:color="000000"/>
            </w:tcBorders>
          </w:tcPr>
          <w:p w14:paraId="312D7A6F" w14:textId="77777777" w:rsidR="0097673C" w:rsidRPr="00863DE5" w:rsidRDefault="0097673C" w:rsidP="00802A24">
            <w:pPr>
              <w:pStyle w:val="TableParagraph"/>
              <w:rPr>
                <w:rFonts w:ascii="Times New Roman"/>
              </w:rPr>
            </w:pPr>
          </w:p>
        </w:tc>
        <w:tc>
          <w:tcPr>
            <w:tcW w:w="2178" w:type="dxa"/>
            <w:tcBorders>
              <w:top w:val="single" w:sz="4" w:space="0" w:color="000000"/>
              <w:left w:val="single" w:sz="4" w:space="0" w:color="000000"/>
              <w:bottom w:val="single" w:sz="4" w:space="0" w:color="000000"/>
              <w:right w:val="single" w:sz="4" w:space="0" w:color="000000"/>
            </w:tcBorders>
          </w:tcPr>
          <w:p w14:paraId="38BEB3A4" w14:textId="77777777" w:rsidR="0097673C" w:rsidRPr="00863DE5" w:rsidRDefault="0097673C" w:rsidP="00802A24">
            <w:pPr>
              <w:pStyle w:val="TableParagraph"/>
              <w:rPr>
                <w:rFonts w:ascii="Times New Roman"/>
              </w:rPr>
            </w:pPr>
          </w:p>
        </w:tc>
        <w:tc>
          <w:tcPr>
            <w:tcW w:w="3096" w:type="dxa"/>
            <w:tcBorders>
              <w:top w:val="single" w:sz="4" w:space="0" w:color="000000"/>
              <w:left w:val="single" w:sz="4" w:space="0" w:color="000000"/>
              <w:bottom w:val="single" w:sz="4" w:space="0" w:color="000000"/>
              <w:right w:val="nil"/>
            </w:tcBorders>
          </w:tcPr>
          <w:p w14:paraId="06FE60B7" w14:textId="77777777" w:rsidR="0097673C" w:rsidRPr="00863DE5" w:rsidRDefault="0097673C" w:rsidP="00802A24">
            <w:pPr>
              <w:pStyle w:val="TableParagraph"/>
              <w:rPr>
                <w:rFonts w:ascii="Times New Roman"/>
              </w:rPr>
            </w:pPr>
          </w:p>
        </w:tc>
      </w:tr>
      <w:tr w:rsidR="0097673C" w:rsidRPr="00863DE5" w14:paraId="6688EE12" w14:textId="77777777" w:rsidTr="00802A24">
        <w:trPr>
          <w:trHeight w:val="414"/>
        </w:trPr>
        <w:tc>
          <w:tcPr>
            <w:tcW w:w="2153" w:type="dxa"/>
            <w:tcBorders>
              <w:top w:val="single" w:sz="4" w:space="0" w:color="000000"/>
              <w:left w:val="nil"/>
              <w:bottom w:val="single" w:sz="4" w:space="0" w:color="000000"/>
              <w:right w:val="single" w:sz="4" w:space="0" w:color="000000"/>
            </w:tcBorders>
          </w:tcPr>
          <w:p w14:paraId="580F2AA4" w14:textId="77777777" w:rsidR="0097673C" w:rsidRPr="00863DE5" w:rsidRDefault="0097673C" w:rsidP="00802A24">
            <w:pPr>
              <w:pStyle w:val="TableParagraph"/>
              <w:rPr>
                <w:rFonts w:ascii="Times New Roman"/>
              </w:rPr>
            </w:pPr>
          </w:p>
        </w:tc>
        <w:tc>
          <w:tcPr>
            <w:tcW w:w="2448" w:type="dxa"/>
            <w:tcBorders>
              <w:top w:val="single" w:sz="4" w:space="0" w:color="000000"/>
              <w:left w:val="single" w:sz="4" w:space="0" w:color="000000"/>
              <w:bottom w:val="single" w:sz="4" w:space="0" w:color="000000"/>
              <w:right w:val="single" w:sz="4" w:space="0" w:color="000000"/>
            </w:tcBorders>
          </w:tcPr>
          <w:p w14:paraId="58E3B45C" w14:textId="77777777" w:rsidR="0097673C" w:rsidRPr="00863DE5" w:rsidRDefault="0097673C" w:rsidP="00802A24">
            <w:pPr>
              <w:pStyle w:val="TableParagraph"/>
              <w:rPr>
                <w:rFonts w:ascii="Times New Roman"/>
              </w:rPr>
            </w:pPr>
          </w:p>
        </w:tc>
        <w:tc>
          <w:tcPr>
            <w:tcW w:w="2178" w:type="dxa"/>
            <w:tcBorders>
              <w:top w:val="single" w:sz="4" w:space="0" w:color="000000"/>
              <w:left w:val="single" w:sz="4" w:space="0" w:color="000000"/>
              <w:bottom w:val="single" w:sz="4" w:space="0" w:color="000000"/>
            </w:tcBorders>
          </w:tcPr>
          <w:p w14:paraId="328B2502" w14:textId="77777777" w:rsidR="0097673C" w:rsidRPr="00863DE5" w:rsidRDefault="0097673C" w:rsidP="00802A24">
            <w:pPr>
              <w:pStyle w:val="TableParagraph"/>
              <w:rPr>
                <w:rFonts w:ascii="Times New Roman"/>
              </w:rPr>
            </w:pPr>
          </w:p>
        </w:tc>
        <w:tc>
          <w:tcPr>
            <w:tcW w:w="3096" w:type="dxa"/>
            <w:tcBorders>
              <w:top w:val="single" w:sz="4" w:space="0" w:color="000000"/>
              <w:bottom w:val="single" w:sz="4" w:space="0" w:color="000000"/>
              <w:right w:val="nil"/>
            </w:tcBorders>
          </w:tcPr>
          <w:p w14:paraId="1F1793AC" w14:textId="77777777" w:rsidR="0097673C" w:rsidRPr="00863DE5" w:rsidRDefault="0097673C" w:rsidP="00802A24">
            <w:pPr>
              <w:pStyle w:val="TableParagraph"/>
              <w:rPr>
                <w:rFonts w:ascii="Times New Roman"/>
              </w:rPr>
            </w:pPr>
          </w:p>
        </w:tc>
      </w:tr>
    </w:tbl>
    <w:p w14:paraId="2E221869" w14:textId="77777777" w:rsidR="0097673C" w:rsidRPr="00863DE5" w:rsidRDefault="0097673C" w:rsidP="0097673C">
      <w:pPr>
        <w:pStyle w:val="Corpotesto"/>
        <w:spacing w:before="11"/>
        <w:jc w:val="left"/>
        <w:rPr>
          <w:spacing w:val="0"/>
          <w:sz w:val="23"/>
        </w:rPr>
      </w:pPr>
    </w:p>
    <w:p w14:paraId="6D0F2EE3" w14:textId="4BF9239B" w:rsidR="0097673C" w:rsidRPr="00863DE5" w:rsidRDefault="0097673C" w:rsidP="00761886">
      <w:pPr>
        <w:rPr>
          <w:color w:val="4472C4" w:themeColor="accent1"/>
          <w:sz w:val="24"/>
          <w:szCs w:val="24"/>
        </w:rPr>
      </w:pPr>
      <w:r w:rsidRPr="00863DE5">
        <w:rPr>
          <w:color w:val="4472C4" w:themeColor="accent1"/>
          <w:sz w:val="24"/>
          <w:szCs w:val="24"/>
        </w:rPr>
        <w:t>Descrizione delle attività del controllo svolto</w:t>
      </w:r>
    </w:p>
    <w:p w14:paraId="7A86A3E3" w14:textId="77777777" w:rsidR="0097673C" w:rsidRPr="00863DE5" w:rsidRDefault="0097673C" w:rsidP="002F649D">
      <w:pPr>
        <w:pStyle w:val="Corpotesto"/>
        <w:numPr>
          <w:ilvl w:val="0"/>
          <w:numId w:val="17"/>
        </w:numPr>
        <w:jc w:val="left"/>
        <w:rPr>
          <w:spacing w:val="0"/>
        </w:rPr>
      </w:pPr>
      <w:r w:rsidRPr="00863DE5">
        <w:rPr>
          <w:spacing w:val="0"/>
        </w:rPr>
        <w:t>Descrizione sintetica del progetto</w:t>
      </w:r>
    </w:p>
    <w:p w14:paraId="1A4A2B30" w14:textId="1EE6C02C" w:rsidR="0097673C" w:rsidRPr="00863DE5" w:rsidRDefault="0097673C" w:rsidP="002F649D">
      <w:pPr>
        <w:pStyle w:val="Corpotesto"/>
        <w:numPr>
          <w:ilvl w:val="0"/>
          <w:numId w:val="17"/>
        </w:numPr>
        <w:jc w:val="left"/>
        <w:rPr>
          <w:spacing w:val="0"/>
        </w:rPr>
      </w:pPr>
      <w:r w:rsidRPr="00863DE5">
        <w:rPr>
          <w:spacing w:val="0"/>
        </w:rPr>
        <w:t>Descrizione del contenuto delle verifiche</w:t>
      </w:r>
    </w:p>
    <w:p w14:paraId="7A88A865" w14:textId="77777777" w:rsidR="000A148F" w:rsidRDefault="000A148F" w:rsidP="00761886">
      <w:pPr>
        <w:rPr>
          <w:color w:val="4472C4" w:themeColor="accent1"/>
          <w:sz w:val="24"/>
          <w:szCs w:val="24"/>
        </w:rPr>
      </w:pPr>
    </w:p>
    <w:p w14:paraId="2EEE9BEE" w14:textId="47C8B9B1" w:rsidR="0097673C" w:rsidRPr="00863DE5" w:rsidRDefault="0097673C" w:rsidP="00761886">
      <w:pPr>
        <w:rPr>
          <w:color w:val="4472C4" w:themeColor="accent1"/>
          <w:sz w:val="24"/>
          <w:szCs w:val="24"/>
        </w:rPr>
      </w:pPr>
      <w:r w:rsidRPr="00863DE5">
        <w:rPr>
          <w:color w:val="4472C4" w:themeColor="accent1"/>
          <w:sz w:val="24"/>
          <w:szCs w:val="24"/>
        </w:rPr>
        <w:t>Documenti acquisiti in copia</w:t>
      </w:r>
    </w:p>
    <w:p w14:paraId="563C2BBC" w14:textId="2055F848" w:rsidR="0097673C" w:rsidRPr="00863DE5" w:rsidRDefault="002F649D" w:rsidP="000A148F">
      <w:pPr>
        <w:pStyle w:val="Paragrafoelenco"/>
        <w:numPr>
          <w:ilvl w:val="0"/>
          <w:numId w:val="21"/>
        </w:numPr>
        <w:ind w:left="993" w:hanging="426"/>
      </w:pPr>
      <w:r w:rsidRPr="00863DE5">
        <w:t xml:space="preserve">Elenco dei documenti acquisiti </w:t>
      </w:r>
    </w:p>
    <w:p w14:paraId="0E2ECE5D" w14:textId="426CE90A" w:rsidR="002F649D" w:rsidRPr="00863DE5" w:rsidRDefault="002F649D" w:rsidP="00761886">
      <w:pPr>
        <w:rPr>
          <w:color w:val="4472C4" w:themeColor="accent1"/>
          <w:sz w:val="24"/>
          <w:szCs w:val="24"/>
        </w:rPr>
      </w:pPr>
      <w:r w:rsidRPr="00863DE5">
        <w:rPr>
          <w:color w:val="4472C4" w:themeColor="accent1"/>
          <w:sz w:val="24"/>
          <w:szCs w:val="24"/>
        </w:rPr>
        <w:t>Documenti da acquisire</w:t>
      </w:r>
    </w:p>
    <w:p w14:paraId="6734EA77" w14:textId="29955C85" w:rsidR="002F649D" w:rsidRPr="00863DE5" w:rsidRDefault="002F649D" w:rsidP="000A148F">
      <w:pPr>
        <w:pStyle w:val="Paragrafoelenco"/>
        <w:numPr>
          <w:ilvl w:val="0"/>
          <w:numId w:val="21"/>
        </w:numPr>
        <w:ind w:left="993"/>
      </w:pPr>
      <w:r w:rsidRPr="00863DE5">
        <w:t>Elenco dei documenti integrativi da acquisire e tempi per la consegna da parte del Beneficiario</w:t>
      </w:r>
    </w:p>
    <w:p w14:paraId="5F3F850F" w14:textId="21DF4A36" w:rsidR="0097673C" w:rsidRPr="00863DE5" w:rsidRDefault="0097673C" w:rsidP="00761886">
      <w:pPr>
        <w:rPr>
          <w:color w:val="4472C4" w:themeColor="accent1"/>
          <w:sz w:val="24"/>
          <w:szCs w:val="24"/>
        </w:rPr>
      </w:pPr>
      <w:r w:rsidRPr="00863DE5">
        <w:rPr>
          <w:color w:val="4472C4" w:themeColor="accent1"/>
          <w:sz w:val="24"/>
          <w:szCs w:val="24"/>
        </w:rPr>
        <w:t>Esiti del controllo</w:t>
      </w:r>
    </w:p>
    <w:p w14:paraId="22E07B39" w14:textId="77777777" w:rsidR="0097673C" w:rsidRPr="00863DE5" w:rsidRDefault="0097673C" w:rsidP="002F649D">
      <w:pPr>
        <w:pStyle w:val="Corpotesto"/>
        <w:numPr>
          <w:ilvl w:val="0"/>
          <w:numId w:val="18"/>
        </w:numPr>
        <w:jc w:val="left"/>
        <w:rPr>
          <w:spacing w:val="0"/>
        </w:rPr>
      </w:pPr>
      <w:r w:rsidRPr="00863DE5">
        <w:rPr>
          <w:spacing w:val="0"/>
        </w:rPr>
        <w:t>Eventuale importo considerato non ammissibile</w:t>
      </w:r>
    </w:p>
    <w:p w14:paraId="18E40D54" w14:textId="77777777" w:rsidR="0097673C" w:rsidRPr="00863DE5" w:rsidRDefault="0097673C" w:rsidP="00761886">
      <w:pPr>
        <w:rPr>
          <w:color w:val="4472C4" w:themeColor="accent1"/>
          <w:sz w:val="24"/>
          <w:szCs w:val="24"/>
        </w:rPr>
      </w:pPr>
      <w:r w:rsidRPr="00863DE5">
        <w:rPr>
          <w:color w:val="4472C4" w:themeColor="accent1"/>
          <w:sz w:val="24"/>
          <w:szCs w:val="24"/>
        </w:rPr>
        <w:t>Contraddittorio</w:t>
      </w:r>
    </w:p>
    <w:p w14:paraId="7FE01E43" w14:textId="544B3B4E" w:rsidR="0097673C" w:rsidRPr="00863DE5" w:rsidRDefault="0097673C" w:rsidP="002F649D">
      <w:pPr>
        <w:pStyle w:val="Corpotesto"/>
        <w:numPr>
          <w:ilvl w:val="0"/>
          <w:numId w:val="18"/>
        </w:numPr>
        <w:ind w:right="1518"/>
        <w:jc w:val="left"/>
        <w:rPr>
          <w:spacing w:val="0"/>
        </w:rPr>
      </w:pPr>
      <w:r w:rsidRPr="00863DE5">
        <w:rPr>
          <w:spacing w:val="0"/>
        </w:rPr>
        <w:t xml:space="preserve">Eventuali integrazioni documentali e/o controdeduzioni da richiedere al </w:t>
      </w:r>
      <w:r w:rsidR="003C3E56">
        <w:rPr>
          <w:spacing w:val="0"/>
        </w:rPr>
        <w:t>B</w:t>
      </w:r>
      <w:r w:rsidRPr="00863DE5">
        <w:rPr>
          <w:spacing w:val="0"/>
        </w:rPr>
        <w:t>eneficiario (in caso di rapporto provvisorio)</w:t>
      </w:r>
    </w:p>
    <w:p w14:paraId="53F5ECDF" w14:textId="77777777" w:rsidR="0097673C" w:rsidRPr="00863DE5" w:rsidRDefault="0097673C" w:rsidP="002F649D">
      <w:pPr>
        <w:pStyle w:val="Corpotesto"/>
        <w:numPr>
          <w:ilvl w:val="0"/>
          <w:numId w:val="18"/>
        </w:numPr>
        <w:spacing w:line="480" w:lineRule="auto"/>
        <w:ind w:right="95"/>
        <w:jc w:val="left"/>
        <w:rPr>
          <w:spacing w:val="0"/>
        </w:rPr>
      </w:pPr>
      <w:r w:rsidRPr="00863DE5">
        <w:rPr>
          <w:spacing w:val="0"/>
        </w:rPr>
        <w:t>Termine per la trasmissione di integrazioni documentali e/o controdeduzioni</w:t>
      </w:r>
    </w:p>
    <w:p w14:paraId="1C8CFCA8" w14:textId="77777777" w:rsidR="0097673C" w:rsidRPr="00863DE5" w:rsidRDefault="0097673C" w:rsidP="00761886">
      <w:pPr>
        <w:rPr>
          <w:color w:val="4472C4" w:themeColor="accent1"/>
          <w:sz w:val="24"/>
          <w:szCs w:val="24"/>
        </w:rPr>
      </w:pPr>
      <w:r w:rsidRPr="00863DE5">
        <w:rPr>
          <w:color w:val="4472C4" w:themeColor="accent1"/>
          <w:sz w:val="24"/>
          <w:szCs w:val="24"/>
        </w:rPr>
        <w:t>Azioni correttive</w:t>
      </w:r>
    </w:p>
    <w:p w14:paraId="67C5841B" w14:textId="77777777" w:rsidR="0097673C" w:rsidRPr="00863DE5" w:rsidRDefault="0097673C" w:rsidP="002F649D">
      <w:pPr>
        <w:pStyle w:val="Corpotesto"/>
        <w:numPr>
          <w:ilvl w:val="0"/>
          <w:numId w:val="17"/>
        </w:numPr>
        <w:jc w:val="left"/>
        <w:rPr>
          <w:spacing w:val="0"/>
        </w:rPr>
      </w:pPr>
      <w:r w:rsidRPr="00863DE5">
        <w:rPr>
          <w:spacing w:val="0"/>
        </w:rPr>
        <w:t>Eventuali azioni/misure correttive da adottare (nel caso di rapporto finale di controllo)</w:t>
      </w:r>
    </w:p>
    <w:p w14:paraId="1F6A002A" w14:textId="77777777" w:rsidR="0097673C" w:rsidRPr="00863DE5" w:rsidRDefault="0097673C" w:rsidP="002F649D">
      <w:pPr>
        <w:pStyle w:val="Corpotesto"/>
        <w:numPr>
          <w:ilvl w:val="0"/>
          <w:numId w:val="18"/>
        </w:numPr>
        <w:spacing w:line="480" w:lineRule="auto"/>
        <w:ind w:right="95"/>
        <w:jc w:val="left"/>
        <w:rPr>
          <w:spacing w:val="0"/>
        </w:rPr>
      </w:pPr>
      <w:r w:rsidRPr="00863DE5">
        <w:rPr>
          <w:spacing w:val="0"/>
        </w:rPr>
        <w:t>Termine per l’adozione delle azioni/misure correttive richieste</w:t>
      </w:r>
    </w:p>
    <w:p w14:paraId="40950481" w14:textId="77777777" w:rsidR="0097673C" w:rsidRPr="00863DE5" w:rsidRDefault="0097673C" w:rsidP="00761886">
      <w:pPr>
        <w:rPr>
          <w:color w:val="4472C4" w:themeColor="accent1"/>
          <w:sz w:val="24"/>
          <w:szCs w:val="24"/>
        </w:rPr>
      </w:pPr>
      <w:r w:rsidRPr="00863DE5">
        <w:rPr>
          <w:color w:val="4472C4" w:themeColor="accent1"/>
          <w:sz w:val="24"/>
          <w:szCs w:val="24"/>
        </w:rPr>
        <w:t>Limitazioni al controllo</w:t>
      </w:r>
    </w:p>
    <w:p w14:paraId="2FDA9A03" w14:textId="77777777" w:rsidR="0097673C" w:rsidRPr="00863DE5" w:rsidRDefault="0097673C" w:rsidP="0097673C">
      <w:pPr>
        <w:pStyle w:val="Corpotesto"/>
        <w:spacing w:before="2"/>
        <w:ind w:left="231"/>
        <w:jc w:val="left"/>
        <w:rPr>
          <w:spacing w:val="0"/>
        </w:rPr>
      </w:pPr>
      <w:r w:rsidRPr="00863DE5">
        <w:rPr>
          <w:spacing w:val="0"/>
        </w:rPr>
        <w:t>Indicazione di eventuali cause che hanno interrotto il controllo o eventi che hanno limitato l’accesso ai documenti:</w:t>
      </w:r>
    </w:p>
    <w:p w14:paraId="70533410" w14:textId="77777777" w:rsidR="0097673C" w:rsidRPr="00863DE5" w:rsidRDefault="0097673C" w:rsidP="0097673C">
      <w:pPr>
        <w:pStyle w:val="Corpotesto"/>
        <w:jc w:val="left"/>
        <w:rPr>
          <w:spacing w:val="0"/>
        </w:rPr>
      </w:pPr>
    </w:p>
    <w:p w14:paraId="430134E3" w14:textId="77777777" w:rsidR="0097673C" w:rsidRPr="00863DE5" w:rsidRDefault="0097673C" w:rsidP="00761886">
      <w:pPr>
        <w:rPr>
          <w:color w:val="4472C4" w:themeColor="accent1"/>
          <w:sz w:val="24"/>
          <w:szCs w:val="24"/>
        </w:rPr>
      </w:pPr>
      <w:r w:rsidRPr="00863DE5">
        <w:rPr>
          <w:color w:val="4472C4" w:themeColor="accent1"/>
          <w:sz w:val="24"/>
          <w:szCs w:val="24"/>
        </w:rPr>
        <w:t>Risultato finale del controllo:</w:t>
      </w:r>
    </w:p>
    <w:tbl>
      <w:tblPr>
        <w:tblStyle w:val="TableNormal"/>
        <w:tblW w:w="9833"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9"/>
        <w:gridCol w:w="1398"/>
        <w:gridCol w:w="1397"/>
        <w:gridCol w:w="1397"/>
        <w:gridCol w:w="1397"/>
        <w:gridCol w:w="1398"/>
        <w:gridCol w:w="1277"/>
      </w:tblGrid>
      <w:tr w:rsidR="0097673C" w:rsidRPr="00863DE5" w14:paraId="5663CE31" w14:textId="77777777" w:rsidTr="007A5F2D">
        <w:trPr>
          <w:trHeight w:val="729"/>
        </w:trPr>
        <w:tc>
          <w:tcPr>
            <w:tcW w:w="1569" w:type="dxa"/>
            <w:shd w:val="clear" w:color="auto" w:fill="00AEEE"/>
          </w:tcPr>
          <w:p w14:paraId="38EAD8B8" w14:textId="77777777" w:rsidR="0097673C" w:rsidRPr="00863DE5" w:rsidRDefault="0097673C" w:rsidP="00802A24">
            <w:pPr>
              <w:pStyle w:val="TableParagraph"/>
              <w:spacing w:before="8"/>
              <w:rPr>
                <w:sz w:val="19"/>
                <w:lang w:val="it-IT"/>
              </w:rPr>
            </w:pPr>
          </w:p>
          <w:p w14:paraId="2488DE64" w14:textId="77777777" w:rsidR="0097673C" w:rsidRPr="00863DE5" w:rsidRDefault="0097673C" w:rsidP="00802A24">
            <w:pPr>
              <w:pStyle w:val="TableParagraph"/>
              <w:ind w:left="186"/>
              <w:rPr>
                <w:b/>
                <w:sz w:val="20"/>
              </w:rPr>
            </w:pPr>
            <w:proofErr w:type="spellStart"/>
            <w:r w:rsidRPr="00863DE5">
              <w:rPr>
                <w:b/>
                <w:sz w:val="20"/>
              </w:rPr>
              <w:t>Esito</w:t>
            </w:r>
            <w:proofErr w:type="spellEnd"/>
            <w:r w:rsidRPr="00863DE5">
              <w:rPr>
                <w:b/>
                <w:sz w:val="20"/>
              </w:rPr>
              <w:t xml:space="preserve"> </w:t>
            </w:r>
            <w:proofErr w:type="spellStart"/>
            <w:r w:rsidRPr="00863DE5">
              <w:rPr>
                <w:b/>
                <w:sz w:val="20"/>
              </w:rPr>
              <w:t>controllo</w:t>
            </w:r>
            <w:proofErr w:type="spellEnd"/>
          </w:p>
        </w:tc>
        <w:tc>
          <w:tcPr>
            <w:tcW w:w="1398" w:type="dxa"/>
            <w:shd w:val="clear" w:color="auto" w:fill="00AEEE"/>
          </w:tcPr>
          <w:p w14:paraId="31C86A1C" w14:textId="77777777" w:rsidR="0097673C" w:rsidRPr="00863DE5" w:rsidRDefault="0097673C" w:rsidP="00802A24">
            <w:pPr>
              <w:pStyle w:val="TableParagraph"/>
              <w:spacing w:before="8"/>
              <w:rPr>
                <w:sz w:val="19"/>
              </w:rPr>
            </w:pPr>
          </w:p>
          <w:p w14:paraId="709B8E75" w14:textId="77777777" w:rsidR="0097673C" w:rsidRPr="00863DE5" w:rsidRDefault="0097673C" w:rsidP="00802A24">
            <w:pPr>
              <w:pStyle w:val="TableParagraph"/>
              <w:ind w:left="334"/>
              <w:rPr>
                <w:b/>
                <w:sz w:val="20"/>
              </w:rPr>
            </w:pPr>
            <w:proofErr w:type="spellStart"/>
            <w:r w:rsidRPr="00863DE5">
              <w:rPr>
                <w:b/>
                <w:sz w:val="20"/>
              </w:rPr>
              <w:t>Regolare</w:t>
            </w:r>
            <w:proofErr w:type="spellEnd"/>
          </w:p>
        </w:tc>
        <w:tc>
          <w:tcPr>
            <w:tcW w:w="1397" w:type="dxa"/>
          </w:tcPr>
          <w:p w14:paraId="1AB519FD" w14:textId="77777777" w:rsidR="0097673C" w:rsidRPr="00863DE5" w:rsidRDefault="0097673C" w:rsidP="00802A24">
            <w:pPr>
              <w:pStyle w:val="TableParagraph"/>
              <w:rPr>
                <w:rFonts w:ascii="Times New Roman"/>
              </w:rPr>
            </w:pPr>
          </w:p>
        </w:tc>
        <w:tc>
          <w:tcPr>
            <w:tcW w:w="1397" w:type="dxa"/>
            <w:shd w:val="clear" w:color="auto" w:fill="00AEEE"/>
          </w:tcPr>
          <w:p w14:paraId="30B2BF93" w14:textId="77777777" w:rsidR="0097673C" w:rsidRPr="00863DE5" w:rsidRDefault="0097673C" w:rsidP="00802A24">
            <w:pPr>
              <w:pStyle w:val="TableParagraph"/>
              <w:spacing w:before="8"/>
              <w:rPr>
                <w:sz w:val="19"/>
              </w:rPr>
            </w:pPr>
          </w:p>
          <w:p w14:paraId="546C3AE0" w14:textId="77777777" w:rsidR="0097673C" w:rsidRPr="00863DE5" w:rsidRDefault="0097673C" w:rsidP="00802A24">
            <w:pPr>
              <w:pStyle w:val="TableParagraph"/>
              <w:ind w:left="158"/>
              <w:rPr>
                <w:b/>
                <w:sz w:val="20"/>
              </w:rPr>
            </w:pPr>
            <w:r w:rsidRPr="00863DE5">
              <w:rPr>
                <w:b/>
                <w:sz w:val="20"/>
              </w:rPr>
              <w:t xml:space="preserve">Non </w:t>
            </w:r>
            <w:proofErr w:type="spellStart"/>
            <w:r w:rsidRPr="00863DE5">
              <w:rPr>
                <w:b/>
                <w:sz w:val="20"/>
              </w:rPr>
              <w:t>regolare</w:t>
            </w:r>
            <w:proofErr w:type="spellEnd"/>
          </w:p>
        </w:tc>
        <w:tc>
          <w:tcPr>
            <w:tcW w:w="1397" w:type="dxa"/>
          </w:tcPr>
          <w:p w14:paraId="571B805C" w14:textId="77777777" w:rsidR="0097673C" w:rsidRPr="00863DE5" w:rsidRDefault="0097673C" w:rsidP="00802A24">
            <w:pPr>
              <w:pStyle w:val="TableParagraph"/>
              <w:rPr>
                <w:rFonts w:ascii="Times New Roman"/>
              </w:rPr>
            </w:pPr>
          </w:p>
        </w:tc>
        <w:tc>
          <w:tcPr>
            <w:tcW w:w="1398" w:type="dxa"/>
            <w:shd w:val="clear" w:color="auto" w:fill="00AEEE"/>
          </w:tcPr>
          <w:p w14:paraId="55183338" w14:textId="77777777" w:rsidR="0097673C" w:rsidRPr="00863DE5" w:rsidRDefault="0097673C" w:rsidP="00802A24">
            <w:pPr>
              <w:pStyle w:val="TableParagraph"/>
              <w:spacing w:before="119"/>
              <w:ind w:left="352" w:hanging="201"/>
              <w:rPr>
                <w:b/>
                <w:sz w:val="20"/>
              </w:rPr>
            </w:pPr>
            <w:proofErr w:type="spellStart"/>
            <w:r w:rsidRPr="00863DE5">
              <w:rPr>
                <w:b/>
                <w:sz w:val="20"/>
              </w:rPr>
              <w:t>Parzialmente</w:t>
            </w:r>
            <w:proofErr w:type="spellEnd"/>
            <w:r w:rsidRPr="00863DE5">
              <w:rPr>
                <w:b/>
                <w:sz w:val="20"/>
              </w:rPr>
              <w:t xml:space="preserve"> </w:t>
            </w:r>
            <w:proofErr w:type="spellStart"/>
            <w:r w:rsidRPr="00863DE5">
              <w:rPr>
                <w:b/>
                <w:sz w:val="20"/>
              </w:rPr>
              <w:t>regolare</w:t>
            </w:r>
            <w:proofErr w:type="spellEnd"/>
          </w:p>
        </w:tc>
        <w:tc>
          <w:tcPr>
            <w:tcW w:w="1277" w:type="dxa"/>
          </w:tcPr>
          <w:p w14:paraId="1C71D778" w14:textId="77777777" w:rsidR="0097673C" w:rsidRPr="00863DE5" w:rsidRDefault="0097673C" w:rsidP="00802A24">
            <w:pPr>
              <w:pStyle w:val="TableParagraph"/>
              <w:rPr>
                <w:rFonts w:ascii="Times New Roman"/>
              </w:rPr>
            </w:pPr>
          </w:p>
        </w:tc>
      </w:tr>
    </w:tbl>
    <w:p w14:paraId="4DE9FF19" w14:textId="77777777" w:rsidR="0097673C" w:rsidRPr="00863DE5" w:rsidRDefault="0097673C" w:rsidP="0097673C">
      <w:pPr>
        <w:pStyle w:val="Corpotesto"/>
        <w:jc w:val="left"/>
        <w:rPr>
          <w:spacing w:val="0"/>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1"/>
        <w:gridCol w:w="5511"/>
      </w:tblGrid>
      <w:tr w:rsidR="0097673C" w:rsidRPr="00863DE5" w14:paraId="35E7CAB0" w14:textId="77777777" w:rsidTr="00802A24">
        <w:trPr>
          <w:trHeight w:val="455"/>
        </w:trPr>
        <w:tc>
          <w:tcPr>
            <w:tcW w:w="4141" w:type="dxa"/>
            <w:shd w:val="clear" w:color="auto" w:fill="D9D9D9"/>
          </w:tcPr>
          <w:p w14:paraId="24EC3EFF" w14:textId="77777777" w:rsidR="0097673C" w:rsidRPr="00863DE5" w:rsidRDefault="0097673C" w:rsidP="00802A24">
            <w:pPr>
              <w:pStyle w:val="TableParagraph"/>
              <w:spacing w:before="81"/>
              <w:ind w:left="786" w:right="768"/>
              <w:jc w:val="center"/>
              <w:rPr>
                <w:i/>
                <w:sz w:val="24"/>
              </w:rPr>
            </w:pPr>
            <w:proofErr w:type="spellStart"/>
            <w:r w:rsidRPr="00863DE5">
              <w:rPr>
                <w:i/>
                <w:sz w:val="24"/>
              </w:rPr>
              <w:t>Estensori</w:t>
            </w:r>
            <w:proofErr w:type="spellEnd"/>
            <w:r w:rsidRPr="00863DE5">
              <w:rPr>
                <w:i/>
                <w:sz w:val="24"/>
              </w:rPr>
              <w:t xml:space="preserve"> del verbale</w:t>
            </w:r>
          </w:p>
        </w:tc>
        <w:tc>
          <w:tcPr>
            <w:tcW w:w="5511" w:type="dxa"/>
            <w:shd w:val="clear" w:color="auto" w:fill="D9D9D9"/>
          </w:tcPr>
          <w:p w14:paraId="1639791B" w14:textId="77777777" w:rsidR="0097673C" w:rsidRPr="00863DE5" w:rsidRDefault="0097673C" w:rsidP="00802A24">
            <w:pPr>
              <w:pStyle w:val="TableParagraph"/>
              <w:spacing w:before="81"/>
              <w:ind w:left="2456" w:right="2444"/>
              <w:jc w:val="center"/>
              <w:rPr>
                <w:i/>
                <w:sz w:val="24"/>
              </w:rPr>
            </w:pPr>
            <w:proofErr w:type="spellStart"/>
            <w:r w:rsidRPr="00863DE5">
              <w:rPr>
                <w:i/>
                <w:sz w:val="24"/>
              </w:rPr>
              <w:t>Firma</w:t>
            </w:r>
            <w:proofErr w:type="spellEnd"/>
          </w:p>
        </w:tc>
      </w:tr>
      <w:tr w:rsidR="0097673C" w:rsidRPr="00863DE5" w14:paraId="46D975A7" w14:textId="77777777" w:rsidTr="007A5F2D">
        <w:trPr>
          <w:trHeight w:val="349"/>
        </w:trPr>
        <w:tc>
          <w:tcPr>
            <w:tcW w:w="4141" w:type="dxa"/>
          </w:tcPr>
          <w:p w14:paraId="18579F87" w14:textId="77777777" w:rsidR="0097673C" w:rsidRPr="00863DE5" w:rsidRDefault="0097673C" w:rsidP="00802A24">
            <w:pPr>
              <w:pStyle w:val="TableParagraph"/>
              <w:rPr>
                <w:rFonts w:ascii="Times New Roman"/>
              </w:rPr>
            </w:pPr>
          </w:p>
        </w:tc>
        <w:tc>
          <w:tcPr>
            <w:tcW w:w="5511" w:type="dxa"/>
          </w:tcPr>
          <w:p w14:paraId="748FAC7F" w14:textId="77777777" w:rsidR="0097673C" w:rsidRPr="00863DE5" w:rsidRDefault="0097673C" w:rsidP="00802A24">
            <w:pPr>
              <w:pStyle w:val="TableParagraph"/>
              <w:rPr>
                <w:rFonts w:ascii="Times New Roman"/>
              </w:rPr>
            </w:pPr>
          </w:p>
        </w:tc>
      </w:tr>
      <w:tr w:rsidR="0097673C" w:rsidRPr="00863DE5" w14:paraId="375ECB73" w14:textId="77777777" w:rsidTr="007A5F2D">
        <w:trPr>
          <w:trHeight w:val="284"/>
        </w:trPr>
        <w:tc>
          <w:tcPr>
            <w:tcW w:w="4141" w:type="dxa"/>
          </w:tcPr>
          <w:p w14:paraId="1F8368B4" w14:textId="77777777" w:rsidR="0097673C" w:rsidRPr="00863DE5" w:rsidRDefault="0097673C" w:rsidP="00802A24">
            <w:pPr>
              <w:pStyle w:val="TableParagraph"/>
              <w:rPr>
                <w:rFonts w:ascii="Times New Roman"/>
              </w:rPr>
            </w:pPr>
          </w:p>
        </w:tc>
        <w:tc>
          <w:tcPr>
            <w:tcW w:w="5511" w:type="dxa"/>
          </w:tcPr>
          <w:p w14:paraId="0F547D7D" w14:textId="77777777" w:rsidR="0097673C" w:rsidRPr="00863DE5" w:rsidRDefault="0097673C" w:rsidP="00802A24">
            <w:pPr>
              <w:pStyle w:val="TableParagraph"/>
              <w:rPr>
                <w:rFonts w:ascii="Times New Roman"/>
              </w:rPr>
            </w:pPr>
          </w:p>
        </w:tc>
      </w:tr>
      <w:tr w:rsidR="0097673C" w:rsidRPr="00863DE5" w14:paraId="744DC95F" w14:textId="77777777" w:rsidTr="00802A24">
        <w:trPr>
          <w:trHeight w:val="454"/>
        </w:trPr>
        <w:tc>
          <w:tcPr>
            <w:tcW w:w="4141" w:type="dxa"/>
            <w:shd w:val="clear" w:color="auto" w:fill="D9D9D9"/>
          </w:tcPr>
          <w:p w14:paraId="4AAFC69B" w14:textId="77777777" w:rsidR="0097673C" w:rsidRPr="00863DE5" w:rsidRDefault="0097673C" w:rsidP="00802A24">
            <w:pPr>
              <w:pStyle w:val="TableParagraph"/>
              <w:spacing w:before="81"/>
              <w:ind w:left="786" w:right="768"/>
              <w:jc w:val="center"/>
              <w:rPr>
                <w:i/>
                <w:sz w:val="24"/>
              </w:rPr>
            </w:pPr>
            <w:proofErr w:type="spellStart"/>
            <w:r w:rsidRPr="00863DE5">
              <w:rPr>
                <w:i/>
                <w:sz w:val="24"/>
              </w:rPr>
              <w:t>Responsabile</w:t>
            </w:r>
            <w:proofErr w:type="spellEnd"/>
            <w:r w:rsidRPr="00863DE5">
              <w:rPr>
                <w:i/>
                <w:sz w:val="24"/>
              </w:rPr>
              <w:t xml:space="preserve"> del </w:t>
            </w:r>
            <w:proofErr w:type="spellStart"/>
            <w:r w:rsidRPr="00863DE5">
              <w:rPr>
                <w:i/>
                <w:sz w:val="24"/>
              </w:rPr>
              <w:t>rapporto</w:t>
            </w:r>
            <w:proofErr w:type="spellEnd"/>
          </w:p>
        </w:tc>
        <w:tc>
          <w:tcPr>
            <w:tcW w:w="5511" w:type="dxa"/>
            <w:shd w:val="clear" w:color="auto" w:fill="D9D9D9"/>
          </w:tcPr>
          <w:p w14:paraId="5462FB41" w14:textId="77777777" w:rsidR="0097673C" w:rsidRPr="00863DE5" w:rsidRDefault="0097673C" w:rsidP="00802A24">
            <w:pPr>
              <w:pStyle w:val="TableParagraph"/>
              <w:spacing w:before="81"/>
              <w:ind w:left="2456" w:right="2444"/>
              <w:jc w:val="center"/>
              <w:rPr>
                <w:i/>
                <w:sz w:val="24"/>
              </w:rPr>
            </w:pPr>
            <w:proofErr w:type="spellStart"/>
            <w:r w:rsidRPr="00863DE5">
              <w:rPr>
                <w:i/>
                <w:sz w:val="24"/>
              </w:rPr>
              <w:t>Firma</w:t>
            </w:r>
            <w:proofErr w:type="spellEnd"/>
          </w:p>
        </w:tc>
      </w:tr>
      <w:tr w:rsidR="0097673C" w:rsidRPr="00863DE5" w14:paraId="60FBD3A5" w14:textId="77777777" w:rsidTr="00802A24">
        <w:trPr>
          <w:trHeight w:val="453"/>
        </w:trPr>
        <w:tc>
          <w:tcPr>
            <w:tcW w:w="4141" w:type="dxa"/>
          </w:tcPr>
          <w:p w14:paraId="67333CC4" w14:textId="77777777" w:rsidR="0097673C" w:rsidRPr="00863DE5" w:rsidRDefault="0097673C" w:rsidP="00802A24">
            <w:pPr>
              <w:pStyle w:val="TableParagraph"/>
              <w:rPr>
                <w:rFonts w:ascii="Times New Roman"/>
              </w:rPr>
            </w:pPr>
          </w:p>
        </w:tc>
        <w:tc>
          <w:tcPr>
            <w:tcW w:w="5511" w:type="dxa"/>
          </w:tcPr>
          <w:p w14:paraId="33AF23C4" w14:textId="77777777" w:rsidR="0097673C" w:rsidRPr="00863DE5" w:rsidRDefault="0097673C" w:rsidP="00802A24">
            <w:pPr>
              <w:pStyle w:val="TableParagraph"/>
              <w:rPr>
                <w:rFonts w:ascii="Times New Roman"/>
              </w:rPr>
            </w:pPr>
          </w:p>
        </w:tc>
      </w:tr>
    </w:tbl>
    <w:p w14:paraId="101B0303" w14:textId="77777777" w:rsidR="005F4866" w:rsidRPr="00863DE5" w:rsidRDefault="005F4866" w:rsidP="008841E2"/>
    <w:p w14:paraId="4FFDCF68" w14:textId="64734E96" w:rsidR="009A3546" w:rsidRPr="00B33917" w:rsidRDefault="009A3546" w:rsidP="00B33917">
      <w:pPr>
        <w:pStyle w:val="Titolo3"/>
        <w:jc w:val="both"/>
        <w:rPr>
          <w:rFonts w:asciiTheme="minorHAnsi" w:eastAsiaTheme="minorHAnsi" w:hAnsiTheme="minorHAnsi" w:cstheme="minorBidi"/>
          <w:b/>
          <w:bCs/>
          <w:color w:val="1F4E79" w:themeColor="accent5" w:themeShade="80"/>
        </w:rPr>
      </w:pPr>
      <w:bookmarkStart w:id="30" w:name="_Toc138941219"/>
      <w:r w:rsidRPr="00863DE5">
        <w:rPr>
          <w:rFonts w:asciiTheme="minorHAnsi" w:eastAsiaTheme="minorHAnsi" w:hAnsiTheme="minorHAnsi" w:cstheme="minorBidi"/>
          <w:b/>
          <w:bCs/>
          <w:color w:val="1F4E79" w:themeColor="accent5" w:themeShade="80"/>
        </w:rPr>
        <w:t xml:space="preserve">ALLEGATO </w:t>
      </w:r>
      <w:r w:rsidR="00B33917">
        <w:rPr>
          <w:rFonts w:asciiTheme="minorHAnsi" w:eastAsiaTheme="minorHAnsi" w:hAnsiTheme="minorHAnsi" w:cstheme="minorBidi"/>
          <w:b/>
          <w:bCs/>
          <w:color w:val="1F4E79" w:themeColor="accent5" w:themeShade="80"/>
        </w:rPr>
        <w:t>3</w:t>
      </w:r>
      <w:r w:rsidRPr="00863DE5">
        <w:rPr>
          <w:rFonts w:asciiTheme="minorHAnsi" w:eastAsiaTheme="minorHAnsi" w:hAnsiTheme="minorHAnsi" w:cstheme="minorBidi"/>
          <w:b/>
          <w:bCs/>
          <w:color w:val="1F4E79" w:themeColor="accent5" w:themeShade="80"/>
        </w:rPr>
        <w:t xml:space="preserve"> </w:t>
      </w:r>
      <w:r w:rsidR="00C325F9">
        <w:rPr>
          <w:rFonts w:asciiTheme="minorHAnsi" w:eastAsiaTheme="minorHAnsi" w:hAnsiTheme="minorHAnsi" w:cstheme="minorBidi"/>
          <w:b/>
          <w:bCs/>
          <w:color w:val="1F4E79" w:themeColor="accent5" w:themeShade="80"/>
        </w:rPr>
        <w:t>–</w:t>
      </w:r>
      <w:r w:rsidR="00E778E0" w:rsidRPr="00863DE5">
        <w:rPr>
          <w:rFonts w:asciiTheme="minorHAnsi" w:eastAsiaTheme="minorHAnsi" w:hAnsiTheme="minorHAnsi" w:cstheme="minorBidi"/>
          <w:b/>
          <w:bCs/>
          <w:color w:val="1F4E79" w:themeColor="accent5" w:themeShade="80"/>
        </w:rPr>
        <w:t xml:space="preserve"> </w:t>
      </w:r>
      <w:r w:rsidR="00C57789" w:rsidRPr="00C57789">
        <w:rPr>
          <w:rFonts w:asciiTheme="minorHAnsi" w:eastAsiaTheme="minorHAnsi" w:hAnsiTheme="minorHAnsi" w:cstheme="minorBidi"/>
          <w:b/>
          <w:bCs/>
          <w:color w:val="1F4E79" w:themeColor="accent5" w:themeShade="80"/>
        </w:rPr>
        <w:t xml:space="preserve">CHECK-LIST </w:t>
      </w:r>
      <w:r w:rsidRPr="00863DE5">
        <w:rPr>
          <w:rFonts w:asciiTheme="minorHAnsi" w:eastAsiaTheme="minorHAnsi" w:hAnsiTheme="minorHAnsi" w:cstheme="minorBidi"/>
          <w:b/>
          <w:bCs/>
          <w:color w:val="1F4E79" w:themeColor="accent5" w:themeShade="80"/>
        </w:rPr>
        <w:t xml:space="preserve">PER LE VERIFICHE </w:t>
      </w:r>
      <w:r w:rsidR="005F4866">
        <w:rPr>
          <w:rFonts w:asciiTheme="minorHAnsi" w:eastAsiaTheme="minorHAnsi" w:hAnsiTheme="minorHAnsi" w:cstheme="minorBidi"/>
          <w:b/>
          <w:bCs/>
          <w:color w:val="1F4E79" w:themeColor="accent5" w:themeShade="80"/>
        </w:rPr>
        <w:t xml:space="preserve">AMMINISTRATIVE E </w:t>
      </w:r>
      <w:r w:rsidR="00E748B2">
        <w:rPr>
          <w:rFonts w:asciiTheme="minorHAnsi" w:eastAsiaTheme="minorHAnsi" w:hAnsiTheme="minorHAnsi" w:cstheme="minorBidi"/>
          <w:b/>
          <w:bCs/>
          <w:color w:val="1F4E79" w:themeColor="accent5" w:themeShade="80"/>
        </w:rPr>
        <w:t xml:space="preserve">PER LE </w:t>
      </w:r>
      <w:r w:rsidR="00B33917">
        <w:rPr>
          <w:rFonts w:asciiTheme="minorHAnsi" w:eastAsiaTheme="minorHAnsi" w:hAnsiTheme="minorHAnsi" w:cstheme="minorBidi"/>
          <w:b/>
          <w:bCs/>
          <w:color w:val="1F4E79" w:themeColor="accent5" w:themeShade="80"/>
        </w:rPr>
        <w:t>VERIFICHE</w:t>
      </w:r>
      <w:r w:rsidR="00B33917" w:rsidRPr="00863DE5">
        <w:rPr>
          <w:rFonts w:asciiTheme="minorHAnsi" w:eastAsiaTheme="minorHAnsi" w:hAnsiTheme="minorHAnsi" w:cstheme="minorBidi"/>
          <w:b/>
          <w:bCs/>
          <w:color w:val="1F4E79" w:themeColor="accent5" w:themeShade="80"/>
        </w:rPr>
        <w:t xml:space="preserve"> </w:t>
      </w:r>
      <w:r w:rsidR="00B33917">
        <w:rPr>
          <w:rFonts w:asciiTheme="minorHAnsi" w:eastAsiaTheme="minorHAnsi" w:hAnsiTheme="minorHAnsi" w:cstheme="minorBidi"/>
          <w:b/>
          <w:bCs/>
          <w:color w:val="1F4E79" w:themeColor="accent5" w:themeShade="80"/>
        </w:rPr>
        <w:t>IN LOCO</w:t>
      </w:r>
      <w:bookmarkEnd w:id="30"/>
    </w:p>
    <w:p w14:paraId="7DBE477A" w14:textId="327E7BE9" w:rsidR="006B5A6D" w:rsidRPr="00863DE5" w:rsidRDefault="006B5A6D" w:rsidP="006B5A6D"/>
    <w:sectPr w:rsidR="006B5A6D" w:rsidRPr="00863DE5" w:rsidSect="00FA1D0D">
      <w:headerReference w:type="default" r:id="rId10"/>
      <w:footerReference w:type="default" r:id="rId11"/>
      <w:headerReference w:type="first" r:id="rId12"/>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52212" w14:textId="77777777" w:rsidR="00B3793F" w:rsidRDefault="00B3793F" w:rsidP="00585512">
      <w:pPr>
        <w:spacing w:after="0" w:line="240" w:lineRule="auto"/>
      </w:pPr>
      <w:r>
        <w:separator/>
      </w:r>
    </w:p>
  </w:endnote>
  <w:endnote w:type="continuationSeparator" w:id="0">
    <w:p w14:paraId="516F79FB" w14:textId="77777777" w:rsidR="00B3793F" w:rsidRDefault="00B3793F" w:rsidP="00585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5542965"/>
      <w:docPartObj>
        <w:docPartGallery w:val="Page Numbers (Bottom of Page)"/>
        <w:docPartUnique/>
      </w:docPartObj>
    </w:sdtPr>
    <w:sdtContent>
      <w:p w14:paraId="08731778" w14:textId="4956E9B2" w:rsidR="00FA1D0D" w:rsidRDefault="00FA1D0D">
        <w:pPr>
          <w:pStyle w:val="Pidipagina"/>
          <w:jc w:val="center"/>
        </w:pPr>
        <w:r>
          <w:fldChar w:fldCharType="begin"/>
        </w:r>
        <w:r>
          <w:instrText>PAGE   \* MERGEFORMAT</w:instrText>
        </w:r>
        <w:r>
          <w:fldChar w:fldCharType="separate"/>
        </w:r>
        <w:r>
          <w:t>2</w:t>
        </w:r>
        <w:r>
          <w:fldChar w:fldCharType="end"/>
        </w:r>
      </w:p>
    </w:sdtContent>
  </w:sdt>
  <w:p w14:paraId="2ECEBBDB" w14:textId="77777777" w:rsidR="00FA1D0D" w:rsidRDefault="00FA1D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15C16" w14:textId="77777777" w:rsidR="00B3793F" w:rsidRDefault="00B3793F" w:rsidP="00585512">
      <w:pPr>
        <w:spacing w:after="0" w:line="240" w:lineRule="auto"/>
      </w:pPr>
      <w:r>
        <w:separator/>
      </w:r>
    </w:p>
  </w:footnote>
  <w:footnote w:type="continuationSeparator" w:id="0">
    <w:p w14:paraId="24C65242" w14:textId="77777777" w:rsidR="00B3793F" w:rsidRDefault="00B3793F" w:rsidP="00585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EF2E" w14:textId="5F2D433A" w:rsidR="00585512" w:rsidRDefault="00585512" w:rsidP="00585512">
    <w:pPr>
      <w:pStyle w:val="Intestazione"/>
      <w:jc w:val="center"/>
    </w:pPr>
    <w:r>
      <w:rPr>
        <w:noProof/>
      </w:rPr>
      <w:drawing>
        <wp:inline distT="0" distB="0" distL="0" distR="0" wp14:anchorId="16544D57" wp14:editId="3B27B868">
          <wp:extent cx="5454015" cy="86042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4015" cy="860425"/>
                  </a:xfrm>
                  <a:prstGeom prst="rect">
                    <a:avLst/>
                  </a:prstGeom>
                  <a:noFill/>
                  <a:ln>
                    <a:noFill/>
                  </a:ln>
                </pic:spPr>
              </pic:pic>
            </a:graphicData>
          </a:graphic>
        </wp:inline>
      </w:drawing>
    </w:r>
  </w:p>
  <w:p w14:paraId="66790054" w14:textId="77777777" w:rsidR="00585512" w:rsidRDefault="00585512" w:rsidP="00585512">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F000" w14:textId="3D377717" w:rsidR="00FA1D0D" w:rsidRDefault="00FA1D0D" w:rsidP="00FA1D0D">
    <w:pPr>
      <w:pStyle w:val="Intestazione"/>
      <w:jc w:val="center"/>
    </w:pPr>
    <w:r>
      <w:rPr>
        <w:noProof/>
      </w:rPr>
      <w:drawing>
        <wp:inline distT="0" distB="0" distL="0" distR="0" wp14:anchorId="5FC4E1C4" wp14:editId="1F15F2D3">
          <wp:extent cx="5454015" cy="860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4015" cy="860425"/>
                  </a:xfrm>
                  <a:prstGeom prst="rect">
                    <a:avLst/>
                  </a:prstGeom>
                  <a:noFill/>
                  <a:ln>
                    <a:noFill/>
                  </a:ln>
                </pic:spPr>
              </pic:pic>
            </a:graphicData>
          </a:graphic>
        </wp:inline>
      </w:drawing>
    </w:r>
  </w:p>
  <w:p w14:paraId="13E09489" w14:textId="77777777" w:rsidR="00FA1D0D" w:rsidRDefault="00FA1D0D" w:rsidP="00FA1D0D">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35CE"/>
    <w:multiLevelType w:val="multilevel"/>
    <w:tmpl w:val="F2428F4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6623AF"/>
    <w:multiLevelType w:val="hybridMultilevel"/>
    <w:tmpl w:val="20EC4724"/>
    <w:lvl w:ilvl="0" w:tplc="805E0E4E">
      <w:start w:val="1"/>
      <w:numFmt w:val="decimal"/>
      <w:lvlText w:val="%1."/>
      <w:lvlJc w:val="left"/>
      <w:pPr>
        <w:ind w:left="720" w:hanging="360"/>
      </w:pPr>
      <w:rPr>
        <w:rFonts w:asciiTheme="majorHAnsi" w:eastAsiaTheme="majorEastAsia" w:hAnsiTheme="majorHAnsi" w:cstheme="majorBidi" w:hint="default"/>
        <w:color w:val="2F5496" w:themeColor="accent1" w:themeShade="BF"/>
        <w:sz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E76483"/>
    <w:multiLevelType w:val="singleLevel"/>
    <w:tmpl w:val="9B1046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 w15:restartNumberingAfterBreak="0">
    <w:nsid w:val="07DB0447"/>
    <w:multiLevelType w:val="hybridMultilevel"/>
    <w:tmpl w:val="6E1EF946"/>
    <w:lvl w:ilvl="0" w:tplc="04100001">
      <w:start w:val="1"/>
      <w:numFmt w:val="bullet"/>
      <w:lvlText w:val=""/>
      <w:lvlJc w:val="left"/>
      <w:pPr>
        <w:ind w:left="951" w:hanging="360"/>
      </w:pPr>
      <w:rPr>
        <w:rFonts w:ascii="Symbol" w:hAnsi="Symbol" w:hint="default"/>
      </w:rPr>
    </w:lvl>
    <w:lvl w:ilvl="1" w:tplc="04100003" w:tentative="1">
      <w:start w:val="1"/>
      <w:numFmt w:val="bullet"/>
      <w:lvlText w:val="o"/>
      <w:lvlJc w:val="left"/>
      <w:pPr>
        <w:ind w:left="1671" w:hanging="360"/>
      </w:pPr>
      <w:rPr>
        <w:rFonts w:ascii="Courier New" w:hAnsi="Courier New" w:cs="Courier New" w:hint="default"/>
      </w:rPr>
    </w:lvl>
    <w:lvl w:ilvl="2" w:tplc="04100005" w:tentative="1">
      <w:start w:val="1"/>
      <w:numFmt w:val="bullet"/>
      <w:lvlText w:val=""/>
      <w:lvlJc w:val="left"/>
      <w:pPr>
        <w:ind w:left="2391" w:hanging="360"/>
      </w:pPr>
      <w:rPr>
        <w:rFonts w:ascii="Wingdings" w:hAnsi="Wingdings" w:hint="default"/>
      </w:rPr>
    </w:lvl>
    <w:lvl w:ilvl="3" w:tplc="04100001" w:tentative="1">
      <w:start w:val="1"/>
      <w:numFmt w:val="bullet"/>
      <w:lvlText w:val=""/>
      <w:lvlJc w:val="left"/>
      <w:pPr>
        <w:ind w:left="3111" w:hanging="360"/>
      </w:pPr>
      <w:rPr>
        <w:rFonts w:ascii="Symbol" w:hAnsi="Symbol" w:hint="default"/>
      </w:rPr>
    </w:lvl>
    <w:lvl w:ilvl="4" w:tplc="04100003" w:tentative="1">
      <w:start w:val="1"/>
      <w:numFmt w:val="bullet"/>
      <w:lvlText w:val="o"/>
      <w:lvlJc w:val="left"/>
      <w:pPr>
        <w:ind w:left="3831" w:hanging="360"/>
      </w:pPr>
      <w:rPr>
        <w:rFonts w:ascii="Courier New" w:hAnsi="Courier New" w:cs="Courier New" w:hint="default"/>
      </w:rPr>
    </w:lvl>
    <w:lvl w:ilvl="5" w:tplc="04100005" w:tentative="1">
      <w:start w:val="1"/>
      <w:numFmt w:val="bullet"/>
      <w:lvlText w:val=""/>
      <w:lvlJc w:val="left"/>
      <w:pPr>
        <w:ind w:left="4551" w:hanging="360"/>
      </w:pPr>
      <w:rPr>
        <w:rFonts w:ascii="Wingdings" w:hAnsi="Wingdings" w:hint="default"/>
      </w:rPr>
    </w:lvl>
    <w:lvl w:ilvl="6" w:tplc="04100001" w:tentative="1">
      <w:start w:val="1"/>
      <w:numFmt w:val="bullet"/>
      <w:lvlText w:val=""/>
      <w:lvlJc w:val="left"/>
      <w:pPr>
        <w:ind w:left="5271" w:hanging="360"/>
      </w:pPr>
      <w:rPr>
        <w:rFonts w:ascii="Symbol" w:hAnsi="Symbol" w:hint="default"/>
      </w:rPr>
    </w:lvl>
    <w:lvl w:ilvl="7" w:tplc="04100003" w:tentative="1">
      <w:start w:val="1"/>
      <w:numFmt w:val="bullet"/>
      <w:lvlText w:val="o"/>
      <w:lvlJc w:val="left"/>
      <w:pPr>
        <w:ind w:left="5991" w:hanging="360"/>
      </w:pPr>
      <w:rPr>
        <w:rFonts w:ascii="Courier New" w:hAnsi="Courier New" w:cs="Courier New" w:hint="default"/>
      </w:rPr>
    </w:lvl>
    <w:lvl w:ilvl="8" w:tplc="04100005" w:tentative="1">
      <w:start w:val="1"/>
      <w:numFmt w:val="bullet"/>
      <w:lvlText w:val=""/>
      <w:lvlJc w:val="left"/>
      <w:pPr>
        <w:ind w:left="6711" w:hanging="360"/>
      </w:pPr>
      <w:rPr>
        <w:rFonts w:ascii="Wingdings" w:hAnsi="Wingdings" w:hint="default"/>
      </w:rPr>
    </w:lvl>
  </w:abstractNum>
  <w:abstractNum w:abstractNumId="4" w15:restartNumberingAfterBreak="0">
    <w:nsid w:val="07F59F2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D830824"/>
    <w:multiLevelType w:val="multilevel"/>
    <w:tmpl w:val="ED50D3FA"/>
    <w:lvl w:ilvl="0">
      <w:numFmt w:val="bullet"/>
      <w:lvlText w:val="-"/>
      <w:lvlJc w:val="left"/>
      <w:pPr>
        <w:tabs>
          <w:tab w:val="num" w:pos="0"/>
        </w:tabs>
        <w:ind w:left="1070" w:hanging="456"/>
      </w:pPr>
      <w:rPr>
        <w:rFonts w:ascii="Calibri" w:hAnsi="Calibri" w:cs="Calibri" w:hint="default"/>
        <w:w w:val="100"/>
        <w:sz w:val="24"/>
        <w:szCs w:val="24"/>
        <w:lang w:val="it-IT" w:eastAsia="en-US" w:bidi="ar-SA"/>
      </w:rPr>
    </w:lvl>
    <w:lvl w:ilvl="1">
      <w:numFmt w:val="bullet"/>
      <w:lvlText w:val=""/>
      <w:lvlJc w:val="left"/>
      <w:pPr>
        <w:tabs>
          <w:tab w:val="num" w:pos="0"/>
        </w:tabs>
        <w:ind w:left="1926" w:hanging="456"/>
      </w:pPr>
      <w:rPr>
        <w:rFonts w:ascii="Symbol" w:hAnsi="Symbol" w:cs="Symbol" w:hint="default"/>
        <w:lang w:val="it-IT" w:eastAsia="en-US" w:bidi="ar-SA"/>
      </w:rPr>
    </w:lvl>
    <w:lvl w:ilvl="2">
      <w:numFmt w:val="bullet"/>
      <w:lvlText w:val=""/>
      <w:lvlJc w:val="left"/>
      <w:pPr>
        <w:tabs>
          <w:tab w:val="num" w:pos="0"/>
        </w:tabs>
        <w:ind w:left="2773" w:hanging="456"/>
      </w:pPr>
      <w:rPr>
        <w:rFonts w:ascii="Symbol" w:hAnsi="Symbol" w:cs="Symbol" w:hint="default"/>
        <w:lang w:val="it-IT" w:eastAsia="en-US" w:bidi="ar-SA"/>
      </w:rPr>
    </w:lvl>
    <w:lvl w:ilvl="3">
      <w:numFmt w:val="bullet"/>
      <w:lvlText w:val=""/>
      <w:lvlJc w:val="left"/>
      <w:pPr>
        <w:tabs>
          <w:tab w:val="num" w:pos="0"/>
        </w:tabs>
        <w:ind w:left="3619" w:hanging="456"/>
      </w:pPr>
      <w:rPr>
        <w:rFonts w:ascii="Symbol" w:hAnsi="Symbol" w:cs="Symbol" w:hint="default"/>
        <w:lang w:val="it-IT" w:eastAsia="en-US" w:bidi="ar-SA"/>
      </w:rPr>
    </w:lvl>
    <w:lvl w:ilvl="4">
      <w:numFmt w:val="bullet"/>
      <w:lvlText w:val=""/>
      <w:lvlJc w:val="left"/>
      <w:pPr>
        <w:tabs>
          <w:tab w:val="num" w:pos="0"/>
        </w:tabs>
        <w:ind w:left="4466" w:hanging="456"/>
      </w:pPr>
      <w:rPr>
        <w:rFonts w:ascii="Symbol" w:hAnsi="Symbol" w:cs="Symbol" w:hint="default"/>
        <w:lang w:val="it-IT" w:eastAsia="en-US" w:bidi="ar-SA"/>
      </w:rPr>
    </w:lvl>
    <w:lvl w:ilvl="5">
      <w:numFmt w:val="bullet"/>
      <w:lvlText w:val=""/>
      <w:lvlJc w:val="left"/>
      <w:pPr>
        <w:tabs>
          <w:tab w:val="num" w:pos="0"/>
        </w:tabs>
        <w:ind w:left="5313" w:hanging="456"/>
      </w:pPr>
      <w:rPr>
        <w:rFonts w:ascii="Symbol" w:hAnsi="Symbol" w:cs="Symbol" w:hint="default"/>
        <w:lang w:val="it-IT" w:eastAsia="en-US" w:bidi="ar-SA"/>
      </w:rPr>
    </w:lvl>
    <w:lvl w:ilvl="6">
      <w:numFmt w:val="bullet"/>
      <w:lvlText w:val=""/>
      <w:lvlJc w:val="left"/>
      <w:pPr>
        <w:tabs>
          <w:tab w:val="num" w:pos="0"/>
        </w:tabs>
        <w:ind w:left="6159" w:hanging="456"/>
      </w:pPr>
      <w:rPr>
        <w:rFonts w:ascii="Symbol" w:hAnsi="Symbol" w:cs="Symbol" w:hint="default"/>
        <w:lang w:val="it-IT" w:eastAsia="en-US" w:bidi="ar-SA"/>
      </w:rPr>
    </w:lvl>
    <w:lvl w:ilvl="7">
      <w:numFmt w:val="bullet"/>
      <w:lvlText w:val=""/>
      <w:lvlJc w:val="left"/>
      <w:pPr>
        <w:tabs>
          <w:tab w:val="num" w:pos="0"/>
        </w:tabs>
        <w:ind w:left="7006" w:hanging="456"/>
      </w:pPr>
      <w:rPr>
        <w:rFonts w:ascii="Symbol" w:hAnsi="Symbol" w:cs="Symbol" w:hint="default"/>
        <w:lang w:val="it-IT" w:eastAsia="en-US" w:bidi="ar-SA"/>
      </w:rPr>
    </w:lvl>
    <w:lvl w:ilvl="8">
      <w:numFmt w:val="bullet"/>
      <w:lvlText w:val=""/>
      <w:lvlJc w:val="left"/>
      <w:pPr>
        <w:tabs>
          <w:tab w:val="num" w:pos="0"/>
        </w:tabs>
        <w:ind w:left="7853" w:hanging="456"/>
      </w:pPr>
      <w:rPr>
        <w:rFonts w:ascii="Symbol" w:hAnsi="Symbol" w:cs="Symbol" w:hint="default"/>
        <w:lang w:val="it-IT" w:eastAsia="en-US" w:bidi="ar-SA"/>
      </w:rPr>
    </w:lvl>
  </w:abstractNum>
  <w:abstractNum w:abstractNumId="6" w15:restartNumberingAfterBreak="0">
    <w:nsid w:val="11DB2243"/>
    <w:multiLevelType w:val="singleLevel"/>
    <w:tmpl w:val="F6942FE0"/>
    <w:lvl w:ilvl="0">
      <w:start w:val="1"/>
      <w:numFmt w:val="bullet"/>
      <w:lvlText w:val="•"/>
      <w:lvlJc w:val="left"/>
      <w:pPr>
        <w:tabs>
          <w:tab w:val="num" w:pos="1475"/>
        </w:tabs>
        <w:ind w:left="1475" w:hanging="340"/>
      </w:pPr>
      <w:rPr>
        <w:rFonts w:ascii="Arial" w:hAnsi="Arial" w:cs="Arial" w:hint="default"/>
        <w:color w:val="auto"/>
        <w:sz w:val="24"/>
      </w:rPr>
    </w:lvl>
  </w:abstractNum>
  <w:abstractNum w:abstractNumId="7" w15:restartNumberingAfterBreak="0">
    <w:nsid w:val="12347C01"/>
    <w:multiLevelType w:val="singleLevel"/>
    <w:tmpl w:val="9664285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15980B49"/>
    <w:multiLevelType w:val="hybridMultilevel"/>
    <w:tmpl w:val="1B725434"/>
    <w:lvl w:ilvl="0" w:tplc="318C20A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BC773A"/>
    <w:multiLevelType w:val="hybridMultilevel"/>
    <w:tmpl w:val="E9B0B224"/>
    <w:lvl w:ilvl="0" w:tplc="04100005">
      <w:start w:val="1"/>
      <w:numFmt w:val="bullet"/>
      <w:lvlText w:val=""/>
      <w:lvlJc w:val="left"/>
      <w:pPr>
        <w:ind w:left="720" w:hanging="360"/>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EE58D5"/>
    <w:multiLevelType w:val="hybridMultilevel"/>
    <w:tmpl w:val="C9F0B59E"/>
    <w:lvl w:ilvl="0" w:tplc="0E5AF5D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1E530C"/>
    <w:multiLevelType w:val="hybridMultilevel"/>
    <w:tmpl w:val="B7026A08"/>
    <w:lvl w:ilvl="0" w:tplc="9CA29B00">
      <w:start w:val="1"/>
      <w:numFmt w:val="decimal"/>
      <w:lvlText w:val="%1."/>
      <w:lvlJc w:val="left"/>
      <w:pPr>
        <w:ind w:left="720" w:hanging="360"/>
      </w:pPr>
      <w:rPr>
        <w:rFonts w:asciiTheme="majorHAnsi" w:eastAsiaTheme="majorEastAsia" w:hAnsiTheme="majorHAnsi" w:cstheme="majorBidi" w:hint="default"/>
        <w:color w:val="2F5496" w:themeColor="accent1" w:themeShade="BF"/>
        <w:sz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8E114B"/>
    <w:multiLevelType w:val="hybridMultilevel"/>
    <w:tmpl w:val="490499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E1739B0"/>
    <w:multiLevelType w:val="hybridMultilevel"/>
    <w:tmpl w:val="A73429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772613"/>
    <w:multiLevelType w:val="singleLevel"/>
    <w:tmpl w:val="832CD66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15:restartNumberingAfterBreak="0">
    <w:nsid w:val="4644541D"/>
    <w:multiLevelType w:val="hybridMultilevel"/>
    <w:tmpl w:val="6186ADCA"/>
    <w:lvl w:ilvl="0" w:tplc="F2CC273A">
      <w:start w:val="1"/>
      <w:numFmt w:val="decimal"/>
      <w:lvlText w:val="%1."/>
      <w:lvlJc w:val="left"/>
      <w:pPr>
        <w:ind w:left="720" w:hanging="360"/>
      </w:pPr>
      <w:rPr>
        <w:rFonts w:asciiTheme="majorHAnsi" w:eastAsiaTheme="majorEastAsia" w:hAnsiTheme="majorHAnsi" w:cstheme="majorBidi" w:hint="default"/>
        <w:color w:val="2F5496" w:themeColor="accent1" w:themeShade="BF"/>
        <w:sz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9D6659E"/>
    <w:multiLevelType w:val="multilevel"/>
    <w:tmpl w:val="4BD8F6A2"/>
    <w:lvl w:ilvl="0">
      <w:numFmt w:val="bullet"/>
      <w:lvlText w:val="-"/>
      <w:lvlJc w:val="left"/>
      <w:pPr>
        <w:tabs>
          <w:tab w:val="num" w:pos="0"/>
        </w:tabs>
        <w:ind w:left="1070" w:hanging="456"/>
      </w:pPr>
      <w:rPr>
        <w:rFonts w:ascii="Calibri" w:hAnsi="Calibri" w:cs="Calibri" w:hint="default"/>
        <w:w w:val="100"/>
        <w:sz w:val="24"/>
        <w:szCs w:val="24"/>
        <w:lang w:val="it-IT" w:eastAsia="en-US" w:bidi="ar-SA"/>
      </w:rPr>
    </w:lvl>
    <w:lvl w:ilvl="1">
      <w:numFmt w:val="bullet"/>
      <w:lvlText w:val=""/>
      <w:lvlJc w:val="left"/>
      <w:pPr>
        <w:tabs>
          <w:tab w:val="num" w:pos="0"/>
        </w:tabs>
        <w:ind w:left="1926" w:hanging="456"/>
      </w:pPr>
      <w:rPr>
        <w:rFonts w:ascii="Symbol" w:hAnsi="Symbol" w:cs="Symbol" w:hint="default"/>
        <w:lang w:val="it-IT" w:eastAsia="en-US" w:bidi="ar-SA"/>
      </w:rPr>
    </w:lvl>
    <w:lvl w:ilvl="2">
      <w:numFmt w:val="bullet"/>
      <w:lvlText w:val=""/>
      <w:lvlJc w:val="left"/>
      <w:pPr>
        <w:tabs>
          <w:tab w:val="num" w:pos="0"/>
        </w:tabs>
        <w:ind w:left="2773" w:hanging="456"/>
      </w:pPr>
      <w:rPr>
        <w:rFonts w:ascii="Symbol" w:hAnsi="Symbol" w:cs="Symbol" w:hint="default"/>
        <w:lang w:val="it-IT" w:eastAsia="en-US" w:bidi="ar-SA"/>
      </w:rPr>
    </w:lvl>
    <w:lvl w:ilvl="3">
      <w:numFmt w:val="bullet"/>
      <w:lvlText w:val=""/>
      <w:lvlJc w:val="left"/>
      <w:pPr>
        <w:tabs>
          <w:tab w:val="num" w:pos="0"/>
        </w:tabs>
        <w:ind w:left="3619" w:hanging="456"/>
      </w:pPr>
      <w:rPr>
        <w:rFonts w:ascii="Symbol" w:hAnsi="Symbol" w:cs="Symbol" w:hint="default"/>
        <w:lang w:val="it-IT" w:eastAsia="en-US" w:bidi="ar-SA"/>
      </w:rPr>
    </w:lvl>
    <w:lvl w:ilvl="4">
      <w:numFmt w:val="bullet"/>
      <w:lvlText w:val=""/>
      <w:lvlJc w:val="left"/>
      <w:pPr>
        <w:tabs>
          <w:tab w:val="num" w:pos="0"/>
        </w:tabs>
        <w:ind w:left="4466" w:hanging="456"/>
      </w:pPr>
      <w:rPr>
        <w:rFonts w:ascii="Symbol" w:hAnsi="Symbol" w:cs="Symbol" w:hint="default"/>
        <w:lang w:val="it-IT" w:eastAsia="en-US" w:bidi="ar-SA"/>
      </w:rPr>
    </w:lvl>
    <w:lvl w:ilvl="5">
      <w:numFmt w:val="bullet"/>
      <w:lvlText w:val=""/>
      <w:lvlJc w:val="left"/>
      <w:pPr>
        <w:tabs>
          <w:tab w:val="num" w:pos="0"/>
        </w:tabs>
        <w:ind w:left="5313" w:hanging="456"/>
      </w:pPr>
      <w:rPr>
        <w:rFonts w:ascii="Symbol" w:hAnsi="Symbol" w:cs="Symbol" w:hint="default"/>
        <w:lang w:val="it-IT" w:eastAsia="en-US" w:bidi="ar-SA"/>
      </w:rPr>
    </w:lvl>
    <w:lvl w:ilvl="6">
      <w:numFmt w:val="bullet"/>
      <w:lvlText w:val=""/>
      <w:lvlJc w:val="left"/>
      <w:pPr>
        <w:tabs>
          <w:tab w:val="num" w:pos="0"/>
        </w:tabs>
        <w:ind w:left="6159" w:hanging="456"/>
      </w:pPr>
      <w:rPr>
        <w:rFonts w:ascii="Symbol" w:hAnsi="Symbol" w:cs="Symbol" w:hint="default"/>
        <w:lang w:val="it-IT" w:eastAsia="en-US" w:bidi="ar-SA"/>
      </w:rPr>
    </w:lvl>
    <w:lvl w:ilvl="7">
      <w:numFmt w:val="bullet"/>
      <w:lvlText w:val=""/>
      <w:lvlJc w:val="left"/>
      <w:pPr>
        <w:tabs>
          <w:tab w:val="num" w:pos="0"/>
        </w:tabs>
        <w:ind w:left="7006" w:hanging="456"/>
      </w:pPr>
      <w:rPr>
        <w:rFonts w:ascii="Symbol" w:hAnsi="Symbol" w:cs="Symbol" w:hint="default"/>
        <w:lang w:val="it-IT" w:eastAsia="en-US" w:bidi="ar-SA"/>
      </w:rPr>
    </w:lvl>
    <w:lvl w:ilvl="8">
      <w:numFmt w:val="bullet"/>
      <w:lvlText w:val=""/>
      <w:lvlJc w:val="left"/>
      <w:pPr>
        <w:tabs>
          <w:tab w:val="num" w:pos="0"/>
        </w:tabs>
        <w:ind w:left="7853" w:hanging="456"/>
      </w:pPr>
      <w:rPr>
        <w:rFonts w:ascii="Symbol" w:hAnsi="Symbol" w:cs="Symbol" w:hint="default"/>
        <w:lang w:val="it-IT" w:eastAsia="en-US" w:bidi="ar-SA"/>
      </w:rPr>
    </w:lvl>
  </w:abstractNum>
  <w:abstractNum w:abstractNumId="17" w15:restartNumberingAfterBreak="0">
    <w:nsid w:val="4D8231D8"/>
    <w:multiLevelType w:val="singleLevel"/>
    <w:tmpl w:val="8CAAFF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8" w15:restartNumberingAfterBreak="0">
    <w:nsid w:val="4FC56EAD"/>
    <w:multiLevelType w:val="hybridMultilevel"/>
    <w:tmpl w:val="50C87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BA1193"/>
    <w:multiLevelType w:val="singleLevel"/>
    <w:tmpl w:val="F16C6EA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 w15:restartNumberingAfterBreak="0">
    <w:nsid w:val="613026D8"/>
    <w:multiLevelType w:val="hybridMultilevel"/>
    <w:tmpl w:val="4F7A710E"/>
    <w:lvl w:ilvl="0" w:tplc="04100001">
      <w:start w:val="1"/>
      <w:numFmt w:val="bullet"/>
      <w:lvlText w:val=""/>
      <w:lvlJc w:val="left"/>
      <w:pPr>
        <w:ind w:left="951" w:hanging="360"/>
      </w:pPr>
      <w:rPr>
        <w:rFonts w:ascii="Symbol" w:hAnsi="Symbol" w:hint="default"/>
      </w:rPr>
    </w:lvl>
    <w:lvl w:ilvl="1" w:tplc="04100003" w:tentative="1">
      <w:start w:val="1"/>
      <w:numFmt w:val="bullet"/>
      <w:lvlText w:val="o"/>
      <w:lvlJc w:val="left"/>
      <w:pPr>
        <w:ind w:left="1671" w:hanging="360"/>
      </w:pPr>
      <w:rPr>
        <w:rFonts w:ascii="Courier New" w:hAnsi="Courier New" w:cs="Courier New" w:hint="default"/>
      </w:rPr>
    </w:lvl>
    <w:lvl w:ilvl="2" w:tplc="04100005" w:tentative="1">
      <w:start w:val="1"/>
      <w:numFmt w:val="bullet"/>
      <w:lvlText w:val=""/>
      <w:lvlJc w:val="left"/>
      <w:pPr>
        <w:ind w:left="2391" w:hanging="360"/>
      </w:pPr>
      <w:rPr>
        <w:rFonts w:ascii="Wingdings" w:hAnsi="Wingdings" w:hint="default"/>
      </w:rPr>
    </w:lvl>
    <w:lvl w:ilvl="3" w:tplc="04100001" w:tentative="1">
      <w:start w:val="1"/>
      <w:numFmt w:val="bullet"/>
      <w:lvlText w:val=""/>
      <w:lvlJc w:val="left"/>
      <w:pPr>
        <w:ind w:left="3111" w:hanging="360"/>
      </w:pPr>
      <w:rPr>
        <w:rFonts w:ascii="Symbol" w:hAnsi="Symbol" w:hint="default"/>
      </w:rPr>
    </w:lvl>
    <w:lvl w:ilvl="4" w:tplc="04100003" w:tentative="1">
      <w:start w:val="1"/>
      <w:numFmt w:val="bullet"/>
      <w:lvlText w:val="o"/>
      <w:lvlJc w:val="left"/>
      <w:pPr>
        <w:ind w:left="3831" w:hanging="360"/>
      </w:pPr>
      <w:rPr>
        <w:rFonts w:ascii="Courier New" w:hAnsi="Courier New" w:cs="Courier New" w:hint="default"/>
      </w:rPr>
    </w:lvl>
    <w:lvl w:ilvl="5" w:tplc="04100005" w:tentative="1">
      <w:start w:val="1"/>
      <w:numFmt w:val="bullet"/>
      <w:lvlText w:val=""/>
      <w:lvlJc w:val="left"/>
      <w:pPr>
        <w:ind w:left="4551" w:hanging="360"/>
      </w:pPr>
      <w:rPr>
        <w:rFonts w:ascii="Wingdings" w:hAnsi="Wingdings" w:hint="default"/>
      </w:rPr>
    </w:lvl>
    <w:lvl w:ilvl="6" w:tplc="04100001" w:tentative="1">
      <w:start w:val="1"/>
      <w:numFmt w:val="bullet"/>
      <w:lvlText w:val=""/>
      <w:lvlJc w:val="left"/>
      <w:pPr>
        <w:ind w:left="5271" w:hanging="360"/>
      </w:pPr>
      <w:rPr>
        <w:rFonts w:ascii="Symbol" w:hAnsi="Symbol" w:hint="default"/>
      </w:rPr>
    </w:lvl>
    <w:lvl w:ilvl="7" w:tplc="04100003" w:tentative="1">
      <w:start w:val="1"/>
      <w:numFmt w:val="bullet"/>
      <w:lvlText w:val="o"/>
      <w:lvlJc w:val="left"/>
      <w:pPr>
        <w:ind w:left="5991" w:hanging="360"/>
      </w:pPr>
      <w:rPr>
        <w:rFonts w:ascii="Courier New" w:hAnsi="Courier New" w:cs="Courier New" w:hint="default"/>
      </w:rPr>
    </w:lvl>
    <w:lvl w:ilvl="8" w:tplc="04100005" w:tentative="1">
      <w:start w:val="1"/>
      <w:numFmt w:val="bullet"/>
      <w:lvlText w:val=""/>
      <w:lvlJc w:val="left"/>
      <w:pPr>
        <w:ind w:left="6711" w:hanging="360"/>
      </w:pPr>
      <w:rPr>
        <w:rFonts w:ascii="Wingdings" w:hAnsi="Wingdings" w:hint="default"/>
      </w:rPr>
    </w:lvl>
  </w:abstractNum>
  <w:abstractNum w:abstractNumId="21" w15:restartNumberingAfterBreak="0">
    <w:nsid w:val="6CE4313C"/>
    <w:multiLevelType w:val="hybridMultilevel"/>
    <w:tmpl w:val="FC46A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B8C76E6"/>
    <w:multiLevelType w:val="singleLevel"/>
    <w:tmpl w:val="13529FF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 w15:restartNumberingAfterBreak="0">
    <w:nsid w:val="7CF477D3"/>
    <w:multiLevelType w:val="hybridMultilevel"/>
    <w:tmpl w:val="F2428F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F4F5502"/>
    <w:multiLevelType w:val="singleLevel"/>
    <w:tmpl w:val="04100001"/>
    <w:lvl w:ilvl="0">
      <w:start w:val="1"/>
      <w:numFmt w:val="bullet"/>
      <w:lvlText w:val=""/>
      <w:lvlJc w:val="left"/>
      <w:pPr>
        <w:ind w:left="360" w:hanging="360"/>
      </w:pPr>
      <w:rPr>
        <w:rFonts w:ascii="Symbol" w:hAnsi="Symbol" w:hint="default"/>
        <w:color w:val="auto"/>
        <w:sz w:val="24"/>
      </w:rPr>
    </w:lvl>
  </w:abstractNum>
  <w:num w:numId="1" w16cid:durableId="327294390">
    <w:abstractNumId w:val="7"/>
  </w:num>
  <w:num w:numId="2" w16cid:durableId="2058894822">
    <w:abstractNumId w:val="6"/>
  </w:num>
  <w:num w:numId="3" w16cid:durableId="1313020909">
    <w:abstractNumId w:val="5"/>
  </w:num>
  <w:num w:numId="4" w16cid:durableId="1799447609">
    <w:abstractNumId w:val="16"/>
  </w:num>
  <w:num w:numId="5" w16cid:durableId="454837230">
    <w:abstractNumId w:val="9"/>
  </w:num>
  <w:num w:numId="6" w16cid:durableId="2068449240">
    <w:abstractNumId w:val="22"/>
  </w:num>
  <w:num w:numId="7" w16cid:durableId="269170624">
    <w:abstractNumId w:val="14"/>
  </w:num>
  <w:num w:numId="8" w16cid:durableId="8146941">
    <w:abstractNumId w:val="19"/>
  </w:num>
  <w:num w:numId="9" w16cid:durableId="1086876923">
    <w:abstractNumId w:val="2"/>
  </w:num>
  <w:num w:numId="10" w16cid:durableId="336422481">
    <w:abstractNumId w:val="17"/>
  </w:num>
  <w:num w:numId="11" w16cid:durableId="668294218">
    <w:abstractNumId w:val="13"/>
  </w:num>
  <w:num w:numId="12" w16cid:durableId="414596422">
    <w:abstractNumId w:val="4"/>
  </w:num>
  <w:num w:numId="13" w16cid:durableId="1129859575">
    <w:abstractNumId w:val="10"/>
  </w:num>
  <w:num w:numId="14" w16cid:durableId="1870334009">
    <w:abstractNumId w:val="24"/>
  </w:num>
  <w:num w:numId="15" w16cid:durableId="82648626">
    <w:abstractNumId w:val="12"/>
  </w:num>
  <w:num w:numId="16" w16cid:durableId="1068386950">
    <w:abstractNumId w:val="23"/>
  </w:num>
  <w:num w:numId="17" w16cid:durableId="461463724">
    <w:abstractNumId w:val="3"/>
  </w:num>
  <w:num w:numId="18" w16cid:durableId="467629537">
    <w:abstractNumId w:val="20"/>
  </w:num>
  <w:num w:numId="19" w16cid:durableId="1482386334">
    <w:abstractNumId w:val="8"/>
  </w:num>
  <w:num w:numId="20" w16cid:durableId="165636478">
    <w:abstractNumId w:val="0"/>
  </w:num>
  <w:num w:numId="21" w16cid:durableId="69696076">
    <w:abstractNumId w:val="18"/>
  </w:num>
  <w:num w:numId="22" w16cid:durableId="1550723731">
    <w:abstractNumId w:val="21"/>
  </w:num>
  <w:num w:numId="23" w16cid:durableId="1178497770">
    <w:abstractNumId w:val="11"/>
  </w:num>
  <w:num w:numId="24" w16cid:durableId="607545973">
    <w:abstractNumId w:val="15"/>
  </w:num>
  <w:num w:numId="25" w16cid:durableId="64234590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59C"/>
    <w:rsid w:val="000036C9"/>
    <w:rsid w:val="00003836"/>
    <w:rsid w:val="00007D46"/>
    <w:rsid w:val="00012A55"/>
    <w:rsid w:val="000142F0"/>
    <w:rsid w:val="00016DD4"/>
    <w:rsid w:val="0003266F"/>
    <w:rsid w:val="00033EF9"/>
    <w:rsid w:val="0004087B"/>
    <w:rsid w:val="000412C0"/>
    <w:rsid w:val="000538D5"/>
    <w:rsid w:val="0006006E"/>
    <w:rsid w:val="00061726"/>
    <w:rsid w:val="00071F11"/>
    <w:rsid w:val="00082D90"/>
    <w:rsid w:val="000831F3"/>
    <w:rsid w:val="00097A7E"/>
    <w:rsid w:val="000A148F"/>
    <w:rsid w:val="000D665F"/>
    <w:rsid w:val="000E4F2B"/>
    <w:rsid w:val="00100B1B"/>
    <w:rsid w:val="0010606F"/>
    <w:rsid w:val="001253B1"/>
    <w:rsid w:val="001317F8"/>
    <w:rsid w:val="00132F81"/>
    <w:rsid w:val="00146DC8"/>
    <w:rsid w:val="001530E6"/>
    <w:rsid w:val="00171359"/>
    <w:rsid w:val="00171A35"/>
    <w:rsid w:val="00171D91"/>
    <w:rsid w:val="001926C2"/>
    <w:rsid w:val="00192EC0"/>
    <w:rsid w:val="001A0067"/>
    <w:rsid w:val="001B204D"/>
    <w:rsid w:val="001B76FF"/>
    <w:rsid w:val="001C1361"/>
    <w:rsid w:val="001C44C3"/>
    <w:rsid w:val="001C6B1E"/>
    <w:rsid w:val="001D4A08"/>
    <w:rsid w:val="001D4D1B"/>
    <w:rsid w:val="001E0010"/>
    <w:rsid w:val="001E2531"/>
    <w:rsid w:val="001E3FA8"/>
    <w:rsid w:val="002118CC"/>
    <w:rsid w:val="002140AF"/>
    <w:rsid w:val="00214B5A"/>
    <w:rsid w:val="00227FE8"/>
    <w:rsid w:val="0023575D"/>
    <w:rsid w:val="0024111A"/>
    <w:rsid w:val="002449AB"/>
    <w:rsid w:val="002509C7"/>
    <w:rsid w:val="00252CF0"/>
    <w:rsid w:val="0026457E"/>
    <w:rsid w:val="00264E59"/>
    <w:rsid w:val="0026697E"/>
    <w:rsid w:val="002718CB"/>
    <w:rsid w:val="00280E93"/>
    <w:rsid w:val="0028638C"/>
    <w:rsid w:val="00286CEB"/>
    <w:rsid w:val="002B0B1E"/>
    <w:rsid w:val="002B223B"/>
    <w:rsid w:val="002B7B50"/>
    <w:rsid w:val="002E1EE8"/>
    <w:rsid w:val="002E44F4"/>
    <w:rsid w:val="002E65E6"/>
    <w:rsid w:val="002F30EA"/>
    <w:rsid w:val="002F310E"/>
    <w:rsid w:val="002F649D"/>
    <w:rsid w:val="002F7450"/>
    <w:rsid w:val="0030010A"/>
    <w:rsid w:val="0030034E"/>
    <w:rsid w:val="00320786"/>
    <w:rsid w:val="003270BF"/>
    <w:rsid w:val="0033065C"/>
    <w:rsid w:val="00337864"/>
    <w:rsid w:val="0035272D"/>
    <w:rsid w:val="00352C41"/>
    <w:rsid w:val="00353748"/>
    <w:rsid w:val="00353C06"/>
    <w:rsid w:val="00366398"/>
    <w:rsid w:val="003720FC"/>
    <w:rsid w:val="00381192"/>
    <w:rsid w:val="00387D24"/>
    <w:rsid w:val="0039059D"/>
    <w:rsid w:val="003A384E"/>
    <w:rsid w:val="003A6264"/>
    <w:rsid w:val="003B77E4"/>
    <w:rsid w:val="003C3E56"/>
    <w:rsid w:val="003C634B"/>
    <w:rsid w:val="003D09F0"/>
    <w:rsid w:val="003E5BB0"/>
    <w:rsid w:val="003E5F1F"/>
    <w:rsid w:val="003F35D5"/>
    <w:rsid w:val="003F639D"/>
    <w:rsid w:val="0041349D"/>
    <w:rsid w:val="0043488C"/>
    <w:rsid w:val="004365A7"/>
    <w:rsid w:val="004373D4"/>
    <w:rsid w:val="00444293"/>
    <w:rsid w:val="00447C27"/>
    <w:rsid w:val="004521AF"/>
    <w:rsid w:val="00453B6E"/>
    <w:rsid w:val="00457CE1"/>
    <w:rsid w:val="004817E3"/>
    <w:rsid w:val="00482135"/>
    <w:rsid w:val="00491A77"/>
    <w:rsid w:val="004A280A"/>
    <w:rsid w:val="004A4D8E"/>
    <w:rsid w:val="004A5051"/>
    <w:rsid w:val="004A5485"/>
    <w:rsid w:val="004A5CBA"/>
    <w:rsid w:val="004B37A0"/>
    <w:rsid w:val="004B45A1"/>
    <w:rsid w:val="004C1A26"/>
    <w:rsid w:val="004C26CA"/>
    <w:rsid w:val="004C3B0A"/>
    <w:rsid w:val="004C4022"/>
    <w:rsid w:val="004E0680"/>
    <w:rsid w:val="004E5DC2"/>
    <w:rsid w:val="004F3189"/>
    <w:rsid w:val="004F41DD"/>
    <w:rsid w:val="0050226E"/>
    <w:rsid w:val="00525270"/>
    <w:rsid w:val="00547775"/>
    <w:rsid w:val="00553256"/>
    <w:rsid w:val="0056567A"/>
    <w:rsid w:val="00565A36"/>
    <w:rsid w:val="00572908"/>
    <w:rsid w:val="00576D93"/>
    <w:rsid w:val="00581B17"/>
    <w:rsid w:val="00582429"/>
    <w:rsid w:val="00584EF6"/>
    <w:rsid w:val="00585512"/>
    <w:rsid w:val="00590A30"/>
    <w:rsid w:val="00591F9B"/>
    <w:rsid w:val="00597A24"/>
    <w:rsid w:val="005A31E0"/>
    <w:rsid w:val="005A626A"/>
    <w:rsid w:val="005A63D3"/>
    <w:rsid w:val="005B33BB"/>
    <w:rsid w:val="005B689F"/>
    <w:rsid w:val="005C5EAF"/>
    <w:rsid w:val="005C7BE5"/>
    <w:rsid w:val="005D79F5"/>
    <w:rsid w:val="005F4866"/>
    <w:rsid w:val="005F5436"/>
    <w:rsid w:val="00605F90"/>
    <w:rsid w:val="0061426E"/>
    <w:rsid w:val="00624AA7"/>
    <w:rsid w:val="006449E5"/>
    <w:rsid w:val="00654C75"/>
    <w:rsid w:val="00656513"/>
    <w:rsid w:val="00663657"/>
    <w:rsid w:val="00674DC3"/>
    <w:rsid w:val="0068306B"/>
    <w:rsid w:val="00684906"/>
    <w:rsid w:val="00693E04"/>
    <w:rsid w:val="00695AA0"/>
    <w:rsid w:val="006970D9"/>
    <w:rsid w:val="006A087B"/>
    <w:rsid w:val="006A2D94"/>
    <w:rsid w:val="006B2AB4"/>
    <w:rsid w:val="006B5A6D"/>
    <w:rsid w:val="006C65C0"/>
    <w:rsid w:val="006D15D0"/>
    <w:rsid w:val="006D2894"/>
    <w:rsid w:val="006E642C"/>
    <w:rsid w:val="006F1FC8"/>
    <w:rsid w:val="0071284E"/>
    <w:rsid w:val="0071595A"/>
    <w:rsid w:val="00717ECA"/>
    <w:rsid w:val="00720920"/>
    <w:rsid w:val="00721058"/>
    <w:rsid w:val="00727164"/>
    <w:rsid w:val="007302C1"/>
    <w:rsid w:val="0073065A"/>
    <w:rsid w:val="007342F0"/>
    <w:rsid w:val="00753F58"/>
    <w:rsid w:val="00755C9D"/>
    <w:rsid w:val="00761886"/>
    <w:rsid w:val="00761EC0"/>
    <w:rsid w:val="00773216"/>
    <w:rsid w:val="00774D81"/>
    <w:rsid w:val="00783E4F"/>
    <w:rsid w:val="0079195F"/>
    <w:rsid w:val="00794867"/>
    <w:rsid w:val="007973EC"/>
    <w:rsid w:val="007A5F2D"/>
    <w:rsid w:val="007D247D"/>
    <w:rsid w:val="007D48FD"/>
    <w:rsid w:val="007D5DC3"/>
    <w:rsid w:val="007D76EA"/>
    <w:rsid w:val="007E6C5E"/>
    <w:rsid w:val="007E7EF7"/>
    <w:rsid w:val="007F7A84"/>
    <w:rsid w:val="00804355"/>
    <w:rsid w:val="008068F1"/>
    <w:rsid w:val="008173E7"/>
    <w:rsid w:val="0082774E"/>
    <w:rsid w:val="0083025E"/>
    <w:rsid w:val="00833DBF"/>
    <w:rsid w:val="00846278"/>
    <w:rsid w:val="008628A2"/>
    <w:rsid w:val="00863DE5"/>
    <w:rsid w:val="008666DE"/>
    <w:rsid w:val="008841E2"/>
    <w:rsid w:val="00885BE6"/>
    <w:rsid w:val="00890122"/>
    <w:rsid w:val="0089785E"/>
    <w:rsid w:val="008A0ABD"/>
    <w:rsid w:val="008D6AC2"/>
    <w:rsid w:val="008F0CE6"/>
    <w:rsid w:val="008F617E"/>
    <w:rsid w:val="008F67CF"/>
    <w:rsid w:val="00902666"/>
    <w:rsid w:val="00905D87"/>
    <w:rsid w:val="00907ACA"/>
    <w:rsid w:val="0092297F"/>
    <w:rsid w:val="009428DC"/>
    <w:rsid w:val="00942DAC"/>
    <w:rsid w:val="0094620C"/>
    <w:rsid w:val="0096088C"/>
    <w:rsid w:val="00961636"/>
    <w:rsid w:val="00965292"/>
    <w:rsid w:val="00973EC2"/>
    <w:rsid w:val="0097673C"/>
    <w:rsid w:val="00976EF9"/>
    <w:rsid w:val="009812DF"/>
    <w:rsid w:val="00981439"/>
    <w:rsid w:val="00984AD7"/>
    <w:rsid w:val="0098794A"/>
    <w:rsid w:val="00992E46"/>
    <w:rsid w:val="00993ECC"/>
    <w:rsid w:val="009A18E8"/>
    <w:rsid w:val="009A3546"/>
    <w:rsid w:val="009A4465"/>
    <w:rsid w:val="009A4B31"/>
    <w:rsid w:val="009A4BA4"/>
    <w:rsid w:val="009B08E3"/>
    <w:rsid w:val="009D3EC8"/>
    <w:rsid w:val="009D5100"/>
    <w:rsid w:val="009D7998"/>
    <w:rsid w:val="009E5606"/>
    <w:rsid w:val="009F5DE6"/>
    <w:rsid w:val="00A07EEF"/>
    <w:rsid w:val="00A112B1"/>
    <w:rsid w:val="00A2669F"/>
    <w:rsid w:val="00A27D21"/>
    <w:rsid w:val="00A35CD4"/>
    <w:rsid w:val="00A36827"/>
    <w:rsid w:val="00A41837"/>
    <w:rsid w:val="00A41E2D"/>
    <w:rsid w:val="00A55EB7"/>
    <w:rsid w:val="00A6344A"/>
    <w:rsid w:val="00A637DB"/>
    <w:rsid w:val="00A73DEF"/>
    <w:rsid w:val="00A74ADE"/>
    <w:rsid w:val="00A7529C"/>
    <w:rsid w:val="00A852CD"/>
    <w:rsid w:val="00A86A6E"/>
    <w:rsid w:val="00A86F86"/>
    <w:rsid w:val="00A90E95"/>
    <w:rsid w:val="00A92C05"/>
    <w:rsid w:val="00A95BDF"/>
    <w:rsid w:val="00AA568B"/>
    <w:rsid w:val="00AB4641"/>
    <w:rsid w:val="00AB6179"/>
    <w:rsid w:val="00AC0570"/>
    <w:rsid w:val="00AC1922"/>
    <w:rsid w:val="00AD2588"/>
    <w:rsid w:val="00AD6E0A"/>
    <w:rsid w:val="00AE1206"/>
    <w:rsid w:val="00AE312D"/>
    <w:rsid w:val="00AE4237"/>
    <w:rsid w:val="00AF4D59"/>
    <w:rsid w:val="00AF5D6A"/>
    <w:rsid w:val="00B0078D"/>
    <w:rsid w:val="00B007AA"/>
    <w:rsid w:val="00B03E45"/>
    <w:rsid w:val="00B045C3"/>
    <w:rsid w:val="00B13DDA"/>
    <w:rsid w:val="00B15074"/>
    <w:rsid w:val="00B21AF9"/>
    <w:rsid w:val="00B22D09"/>
    <w:rsid w:val="00B32B34"/>
    <w:rsid w:val="00B33917"/>
    <w:rsid w:val="00B3793F"/>
    <w:rsid w:val="00B415EA"/>
    <w:rsid w:val="00B41840"/>
    <w:rsid w:val="00B63CC0"/>
    <w:rsid w:val="00B66FD2"/>
    <w:rsid w:val="00B807FB"/>
    <w:rsid w:val="00B95D27"/>
    <w:rsid w:val="00BB0C2C"/>
    <w:rsid w:val="00BB6C01"/>
    <w:rsid w:val="00BC2752"/>
    <w:rsid w:val="00BC5700"/>
    <w:rsid w:val="00BD2E5C"/>
    <w:rsid w:val="00BE7A17"/>
    <w:rsid w:val="00BF2CC9"/>
    <w:rsid w:val="00BF43CB"/>
    <w:rsid w:val="00C122F7"/>
    <w:rsid w:val="00C14212"/>
    <w:rsid w:val="00C22A4E"/>
    <w:rsid w:val="00C25E03"/>
    <w:rsid w:val="00C278B4"/>
    <w:rsid w:val="00C325F9"/>
    <w:rsid w:val="00C332A1"/>
    <w:rsid w:val="00C35CF7"/>
    <w:rsid w:val="00C3792F"/>
    <w:rsid w:val="00C414FE"/>
    <w:rsid w:val="00C4278B"/>
    <w:rsid w:val="00C44E0E"/>
    <w:rsid w:val="00C57789"/>
    <w:rsid w:val="00C6137E"/>
    <w:rsid w:val="00C85D28"/>
    <w:rsid w:val="00C90DB2"/>
    <w:rsid w:val="00CB5133"/>
    <w:rsid w:val="00CD4039"/>
    <w:rsid w:val="00CD54F5"/>
    <w:rsid w:val="00CE4135"/>
    <w:rsid w:val="00CF250A"/>
    <w:rsid w:val="00CF2914"/>
    <w:rsid w:val="00CF2F78"/>
    <w:rsid w:val="00CF3303"/>
    <w:rsid w:val="00CF3E89"/>
    <w:rsid w:val="00CF659C"/>
    <w:rsid w:val="00D0069A"/>
    <w:rsid w:val="00D05E88"/>
    <w:rsid w:val="00D072C6"/>
    <w:rsid w:val="00D3261A"/>
    <w:rsid w:val="00D557F5"/>
    <w:rsid w:val="00D57D1C"/>
    <w:rsid w:val="00D60E18"/>
    <w:rsid w:val="00D71FE1"/>
    <w:rsid w:val="00D75EE0"/>
    <w:rsid w:val="00D80581"/>
    <w:rsid w:val="00D8196D"/>
    <w:rsid w:val="00D951F9"/>
    <w:rsid w:val="00DB153A"/>
    <w:rsid w:val="00DB2E85"/>
    <w:rsid w:val="00DB3B06"/>
    <w:rsid w:val="00DB4451"/>
    <w:rsid w:val="00DB7E7E"/>
    <w:rsid w:val="00DC5477"/>
    <w:rsid w:val="00DC578B"/>
    <w:rsid w:val="00DD51BE"/>
    <w:rsid w:val="00DF1722"/>
    <w:rsid w:val="00DF627E"/>
    <w:rsid w:val="00DF6D2D"/>
    <w:rsid w:val="00DF6E26"/>
    <w:rsid w:val="00E21BD4"/>
    <w:rsid w:val="00E23F5E"/>
    <w:rsid w:val="00E310A4"/>
    <w:rsid w:val="00E31613"/>
    <w:rsid w:val="00E32D76"/>
    <w:rsid w:val="00E53853"/>
    <w:rsid w:val="00E748B2"/>
    <w:rsid w:val="00E777AE"/>
    <w:rsid w:val="00E778E0"/>
    <w:rsid w:val="00E80A14"/>
    <w:rsid w:val="00E84D88"/>
    <w:rsid w:val="00E87572"/>
    <w:rsid w:val="00E91737"/>
    <w:rsid w:val="00E96864"/>
    <w:rsid w:val="00EA7D7E"/>
    <w:rsid w:val="00EB1928"/>
    <w:rsid w:val="00EB3A39"/>
    <w:rsid w:val="00EC3957"/>
    <w:rsid w:val="00EC4EB5"/>
    <w:rsid w:val="00ED2187"/>
    <w:rsid w:val="00EE136C"/>
    <w:rsid w:val="00EE7A10"/>
    <w:rsid w:val="00EF0385"/>
    <w:rsid w:val="00EF2546"/>
    <w:rsid w:val="00F0264E"/>
    <w:rsid w:val="00F136CA"/>
    <w:rsid w:val="00F13AC2"/>
    <w:rsid w:val="00F1729C"/>
    <w:rsid w:val="00F21EE8"/>
    <w:rsid w:val="00F246BB"/>
    <w:rsid w:val="00F24D24"/>
    <w:rsid w:val="00F34B32"/>
    <w:rsid w:val="00F415CA"/>
    <w:rsid w:val="00F44E1F"/>
    <w:rsid w:val="00F552EC"/>
    <w:rsid w:val="00F55E94"/>
    <w:rsid w:val="00F57217"/>
    <w:rsid w:val="00F61741"/>
    <w:rsid w:val="00F64C39"/>
    <w:rsid w:val="00F65C3A"/>
    <w:rsid w:val="00F6729A"/>
    <w:rsid w:val="00F9267F"/>
    <w:rsid w:val="00FA1D0D"/>
    <w:rsid w:val="00FC00BD"/>
    <w:rsid w:val="00FC3D0D"/>
    <w:rsid w:val="00FE1925"/>
    <w:rsid w:val="00FE3CC3"/>
    <w:rsid w:val="00FF4A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80A10"/>
  <w15:chartTrackingRefBased/>
  <w15:docId w15:val="{B8A8077E-EE4B-4B36-A058-FA6DC06C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F61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8F61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B32B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973EC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F617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8F617E"/>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B32B34"/>
    <w:rPr>
      <w:rFonts w:asciiTheme="majorHAnsi" w:eastAsiaTheme="majorEastAsia" w:hAnsiTheme="majorHAnsi" w:cstheme="majorBidi"/>
      <w:color w:val="1F3763" w:themeColor="accent1" w:themeShade="7F"/>
      <w:sz w:val="24"/>
      <w:szCs w:val="24"/>
    </w:rPr>
  </w:style>
  <w:style w:type="paragraph" w:styleId="Corpotesto">
    <w:name w:val="Body Text"/>
    <w:basedOn w:val="Normale"/>
    <w:link w:val="CorpotestoCarattere"/>
    <w:uiPriority w:val="1"/>
    <w:unhideWhenUsed/>
    <w:qFormat/>
    <w:rsid w:val="00585512"/>
    <w:pPr>
      <w:widowControl w:val="0"/>
      <w:suppressAutoHyphens/>
      <w:spacing w:before="115" w:after="0" w:line="240" w:lineRule="auto"/>
      <w:ind w:right="48"/>
      <w:jc w:val="both"/>
    </w:pPr>
    <w:rPr>
      <w:rFonts w:cs="Calibri"/>
      <w:spacing w:val="-2"/>
      <w:sz w:val="24"/>
      <w:szCs w:val="24"/>
    </w:rPr>
  </w:style>
  <w:style w:type="character" w:customStyle="1" w:styleId="CorpotestoCarattere">
    <w:name w:val="Corpo testo Carattere"/>
    <w:basedOn w:val="Carpredefinitoparagrafo"/>
    <w:link w:val="Corpotesto"/>
    <w:uiPriority w:val="1"/>
    <w:rsid w:val="00585512"/>
    <w:rPr>
      <w:rFonts w:cs="Calibri"/>
      <w:spacing w:val="-2"/>
      <w:sz w:val="24"/>
      <w:szCs w:val="24"/>
    </w:rPr>
  </w:style>
  <w:style w:type="paragraph" w:styleId="Titolo">
    <w:name w:val="Title"/>
    <w:basedOn w:val="Normale"/>
    <w:next w:val="Corpotesto"/>
    <w:link w:val="TitoloCarattere"/>
    <w:uiPriority w:val="10"/>
    <w:qFormat/>
    <w:rsid w:val="00585512"/>
    <w:pPr>
      <w:widowControl w:val="0"/>
      <w:suppressAutoHyphens/>
      <w:spacing w:before="119" w:after="0" w:line="240" w:lineRule="auto"/>
      <w:ind w:left="2031" w:right="2052"/>
      <w:jc w:val="center"/>
    </w:pPr>
    <w:rPr>
      <w:rFonts w:cs="Calibri"/>
      <w:sz w:val="56"/>
      <w:szCs w:val="56"/>
    </w:rPr>
  </w:style>
  <w:style w:type="character" w:customStyle="1" w:styleId="TitoloCarattere">
    <w:name w:val="Titolo Carattere"/>
    <w:basedOn w:val="Carpredefinitoparagrafo"/>
    <w:link w:val="Titolo"/>
    <w:uiPriority w:val="10"/>
    <w:rsid w:val="00585512"/>
    <w:rPr>
      <w:rFonts w:cs="Calibri"/>
      <w:sz w:val="56"/>
      <w:szCs w:val="56"/>
    </w:rPr>
  </w:style>
  <w:style w:type="paragraph" w:styleId="Intestazione">
    <w:name w:val="header"/>
    <w:basedOn w:val="Normale"/>
    <w:link w:val="IntestazioneCarattere"/>
    <w:uiPriority w:val="99"/>
    <w:unhideWhenUsed/>
    <w:rsid w:val="005855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85512"/>
  </w:style>
  <w:style w:type="paragraph" w:styleId="Pidipagina">
    <w:name w:val="footer"/>
    <w:basedOn w:val="Normale"/>
    <w:link w:val="PidipaginaCarattere"/>
    <w:uiPriority w:val="99"/>
    <w:unhideWhenUsed/>
    <w:rsid w:val="005855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5512"/>
  </w:style>
  <w:style w:type="paragraph" w:styleId="Titolosommario">
    <w:name w:val="TOC Heading"/>
    <w:basedOn w:val="Titolo1"/>
    <w:next w:val="Normale"/>
    <w:uiPriority w:val="39"/>
    <w:unhideWhenUsed/>
    <w:qFormat/>
    <w:rsid w:val="0003266F"/>
    <w:pPr>
      <w:outlineLvl w:val="9"/>
    </w:pPr>
    <w:rPr>
      <w:lang w:eastAsia="it-IT"/>
    </w:rPr>
  </w:style>
  <w:style w:type="paragraph" w:styleId="Sommario1">
    <w:name w:val="toc 1"/>
    <w:basedOn w:val="Normale"/>
    <w:next w:val="Normale"/>
    <w:autoRedefine/>
    <w:uiPriority w:val="39"/>
    <w:unhideWhenUsed/>
    <w:rsid w:val="00992E46"/>
    <w:pPr>
      <w:tabs>
        <w:tab w:val="right" w:leader="dot" w:pos="9628"/>
      </w:tabs>
      <w:spacing w:after="100"/>
    </w:pPr>
  </w:style>
  <w:style w:type="paragraph" w:styleId="Sommario2">
    <w:name w:val="toc 2"/>
    <w:basedOn w:val="Normale"/>
    <w:next w:val="Normale"/>
    <w:autoRedefine/>
    <w:uiPriority w:val="39"/>
    <w:unhideWhenUsed/>
    <w:rsid w:val="008F67CF"/>
    <w:pPr>
      <w:tabs>
        <w:tab w:val="left" w:pos="880"/>
        <w:tab w:val="right" w:leader="dot" w:pos="9628"/>
      </w:tabs>
      <w:spacing w:after="100"/>
      <w:ind w:left="220" w:right="1381"/>
      <w:jc w:val="both"/>
    </w:pPr>
  </w:style>
  <w:style w:type="paragraph" w:styleId="Sommario3">
    <w:name w:val="toc 3"/>
    <w:basedOn w:val="Normale"/>
    <w:next w:val="Normale"/>
    <w:autoRedefine/>
    <w:uiPriority w:val="39"/>
    <w:unhideWhenUsed/>
    <w:rsid w:val="00453B6E"/>
    <w:pPr>
      <w:tabs>
        <w:tab w:val="right" w:leader="dot" w:pos="9639"/>
      </w:tabs>
      <w:spacing w:after="100"/>
      <w:ind w:left="440"/>
    </w:pPr>
  </w:style>
  <w:style w:type="character" w:styleId="Collegamentoipertestuale">
    <w:name w:val="Hyperlink"/>
    <w:basedOn w:val="Carpredefinitoparagrafo"/>
    <w:uiPriority w:val="99"/>
    <w:unhideWhenUsed/>
    <w:rsid w:val="0003266F"/>
    <w:rPr>
      <w:color w:val="0563C1" w:themeColor="hyperlink"/>
      <w:u w:val="single"/>
    </w:rPr>
  </w:style>
  <w:style w:type="paragraph" w:styleId="Nessunaspaziatura">
    <w:name w:val="No Spacing"/>
    <w:link w:val="NessunaspaziaturaCarattere"/>
    <w:uiPriority w:val="1"/>
    <w:qFormat/>
    <w:rsid w:val="00FA1D0D"/>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FA1D0D"/>
    <w:rPr>
      <w:rFonts w:eastAsiaTheme="minorEastAsia"/>
      <w:lang w:eastAsia="it-IT"/>
    </w:rPr>
  </w:style>
  <w:style w:type="paragraph" w:styleId="Paragrafoelenco">
    <w:name w:val="List Paragraph"/>
    <w:aliases w:val="Elenco num ARGEA,List Paragraph1,Elenco a colori - Colore 11,Table of contents numbered,body,Odsek zoznamu2,List Paragraph compact,Normal bullet 2,Paragraphe de liste 2,Reference list,Bullet list,Numbered List,Lettre d'introduction"/>
    <w:basedOn w:val="Normale"/>
    <w:link w:val="ParagrafoelencoCarattere"/>
    <w:uiPriority w:val="34"/>
    <w:qFormat/>
    <w:rsid w:val="00F415CA"/>
    <w:pPr>
      <w:ind w:left="720"/>
      <w:contextualSpacing/>
    </w:pPr>
  </w:style>
  <w:style w:type="character" w:customStyle="1" w:styleId="ParagrafoelencoCarattere">
    <w:name w:val="Paragrafo elenco Carattere"/>
    <w:aliases w:val="Elenco num ARGEA Carattere,List Paragraph1 Carattere,Elenco a colori - Colore 11 Carattere,Table of contents numbered Carattere,body Carattere,Odsek zoznamu2 Carattere,List Paragraph compact Carattere,Normal bullet 2 Carattere"/>
    <w:link w:val="Paragrafoelenco"/>
    <w:uiPriority w:val="34"/>
    <w:qFormat/>
    <w:rsid w:val="00D8196D"/>
  </w:style>
  <w:style w:type="paragraph" w:customStyle="1" w:styleId="Default">
    <w:name w:val="Default"/>
    <w:rsid w:val="00D8196D"/>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4Carattere">
    <w:name w:val="Titolo 4 Carattere"/>
    <w:basedOn w:val="Carpredefinitoparagrafo"/>
    <w:link w:val="Titolo4"/>
    <w:uiPriority w:val="9"/>
    <w:rsid w:val="00973EC2"/>
    <w:rPr>
      <w:rFonts w:asciiTheme="majorHAnsi" w:eastAsiaTheme="majorEastAsia" w:hAnsiTheme="majorHAnsi" w:cstheme="majorBidi"/>
      <w:i/>
      <w:iCs/>
      <w:color w:val="2F5496" w:themeColor="accent1" w:themeShade="BF"/>
    </w:rPr>
  </w:style>
  <w:style w:type="character" w:styleId="Rimandocommento">
    <w:name w:val="annotation reference"/>
    <w:basedOn w:val="Carpredefinitoparagrafo"/>
    <w:uiPriority w:val="99"/>
    <w:semiHidden/>
    <w:unhideWhenUsed/>
    <w:rsid w:val="00E31613"/>
    <w:rPr>
      <w:sz w:val="16"/>
      <w:szCs w:val="16"/>
    </w:rPr>
  </w:style>
  <w:style w:type="paragraph" w:styleId="Testocommento">
    <w:name w:val="annotation text"/>
    <w:basedOn w:val="Normale"/>
    <w:link w:val="TestocommentoCarattere"/>
    <w:uiPriority w:val="99"/>
    <w:semiHidden/>
    <w:unhideWhenUsed/>
    <w:rsid w:val="00E31613"/>
    <w:pPr>
      <w:widowControl w:val="0"/>
      <w:suppressAutoHyphens/>
      <w:spacing w:after="0" w:line="240" w:lineRule="auto"/>
    </w:pPr>
    <w:rPr>
      <w:rFonts w:cs="Calibri"/>
      <w:sz w:val="20"/>
      <w:szCs w:val="20"/>
    </w:rPr>
  </w:style>
  <w:style w:type="character" w:customStyle="1" w:styleId="TestocommentoCarattere">
    <w:name w:val="Testo commento Carattere"/>
    <w:basedOn w:val="Carpredefinitoparagrafo"/>
    <w:link w:val="Testocommento"/>
    <w:uiPriority w:val="99"/>
    <w:semiHidden/>
    <w:rsid w:val="00E31613"/>
    <w:rPr>
      <w:rFonts w:cs="Calibri"/>
      <w:sz w:val="20"/>
      <w:szCs w:val="20"/>
    </w:rPr>
  </w:style>
  <w:style w:type="paragraph" w:customStyle="1" w:styleId="TableParagraph">
    <w:name w:val="Table Paragraph"/>
    <w:basedOn w:val="Normale"/>
    <w:uiPriority w:val="1"/>
    <w:qFormat/>
    <w:rsid w:val="00E31613"/>
    <w:pPr>
      <w:widowControl w:val="0"/>
      <w:suppressAutoHyphens/>
      <w:spacing w:after="0" w:line="240" w:lineRule="auto"/>
    </w:pPr>
    <w:rPr>
      <w:rFonts w:cs="Calibri"/>
    </w:rPr>
  </w:style>
  <w:style w:type="table" w:customStyle="1" w:styleId="TableNormal">
    <w:name w:val="Table Normal"/>
    <w:uiPriority w:val="2"/>
    <w:semiHidden/>
    <w:unhideWhenUsed/>
    <w:qFormat/>
    <w:rsid w:val="00E31613"/>
    <w:pPr>
      <w:suppressAutoHyphens/>
      <w:spacing w:after="0" w:line="240" w:lineRule="auto"/>
    </w:pPr>
    <w:rPr>
      <w:lang w:val="en-US"/>
    </w:rPr>
    <w:tblPr>
      <w:tblCellMar>
        <w:top w:w="0" w:type="dxa"/>
        <w:left w:w="0" w:type="dxa"/>
        <w:bottom w:w="0" w:type="dxa"/>
        <w:right w:w="0" w:type="dxa"/>
      </w:tblCellMar>
    </w:tblPr>
  </w:style>
  <w:style w:type="paragraph" w:styleId="Sottotitolo">
    <w:name w:val="Subtitle"/>
    <w:basedOn w:val="Normale"/>
    <w:next w:val="Normale"/>
    <w:link w:val="SottotitoloCarattere"/>
    <w:uiPriority w:val="11"/>
    <w:qFormat/>
    <w:rsid w:val="00171D91"/>
    <w:pPr>
      <w:widowControl w:val="0"/>
      <w:numPr>
        <w:ilvl w:val="1"/>
      </w:numPr>
      <w:suppressAutoHyphens/>
      <w:spacing w:line="240" w:lineRule="auto"/>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171D91"/>
    <w:rPr>
      <w:rFonts w:eastAsiaTheme="minorEastAsia"/>
      <w:color w:val="5A5A5A" w:themeColor="text1" w:themeTint="A5"/>
      <w:spacing w:val="15"/>
    </w:rPr>
  </w:style>
  <w:style w:type="character" w:styleId="Menzionenonrisolta">
    <w:name w:val="Unresolved Mention"/>
    <w:basedOn w:val="Carpredefinitoparagrafo"/>
    <w:uiPriority w:val="99"/>
    <w:semiHidden/>
    <w:unhideWhenUsed/>
    <w:rsid w:val="00605F90"/>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E5F1F"/>
    <w:pPr>
      <w:widowControl/>
      <w:suppressAutoHyphens w:val="0"/>
      <w:spacing w:after="160"/>
    </w:pPr>
    <w:rPr>
      <w:rFonts w:cstheme="minorBidi"/>
      <w:b/>
      <w:bCs/>
    </w:rPr>
  </w:style>
  <w:style w:type="character" w:customStyle="1" w:styleId="SoggettocommentoCarattere">
    <w:name w:val="Soggetto commento Carattere"/>
    <w:basedOn w:val="TestocommentoCarattere"/>
    <w:link w:val="Soggettocommento"/>
    <w:uiPriority w:val="99"/>
    <w:semiHidden/>
    <w:rsid w:val="003E5F1F"/>
    <w:rPr>
      <w:rFonts w:cs="Calibri"/>
      <w:b/>
      <w:bCs/>
      <w:sz w:val="20"/>
      <w:szCs w:val="20"/>
    </w:rPr>
  </w:style>
  <w:style w:type="paragraph" w:styleId="Revisione">
    <w:name w:val="Revision"/>
    <w:hidden/>
    <w:uiPriority w:val="99"/>
    <w:semiHidden/>
    <w:rsid w:val="00EC4EB5"/>
    <w:pPr>
      <w:spacing w:after="0" w:line="240" w:lineRule="auto"/>
    </w:pPr>
  </w:style>
  <w:style w:type="paragraph" w:styleId="NormaleWeb">
    <w:name w:val="Normal (Web)"/>
    <w:basedOn w:val="Normale"/>
    <w:uiPriority w:val="99"/>
    <w:unhideWhenUsed/>
    <w:rsid w:val="00AA56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A56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88711">
      <w:bodyDiv w:val="1"/>
      <w:marLeft w:val="0"/>
      <w:marRight w:val="0"/>
      <w:marTop w:val="0"/>
      <w:marBottom w:val="0"/>
      <w:divBdr>
        <w:top w:val="none" w:sz="0" w:space="0" w:color="auto"/>
        <w:left w:val="none" w:sz="0" w:space="0" w:color="auto"/>
        <w:bottom w:val="none" w:sz="0" w:space="0" w:color="auto"/>
        <w:right w:val="none" w:sz="0" w:space="0" w:color="auto"/>
      </w:divBdr>
    </w:div>
    <w:div w:id="285938749">
      <w:bodyDiv w:val="1"/>
      <w:marLeft w:val="0"/>
      <w:marRight w:val="0"/>
      <w:marTop w:val="0"/>
      <w:marBottom w:val="0"/>
      <w:divBdr>
        <w:top w:val="none" w:sz="0" w:space="0" w:color="auto"/>
        <w:left w:val="none" w:sz="0" w:space="0" w:color="auto"/>
        <w:bottom w:val="none" w:sz="0" w:space="0" w:color="auto"/>
        <w:right w:val="none" w:sz="0" w:space="0" w:color="auto"/>
      </w:divBdr>
    </w:div>
    <w:div w:id="315643680">
      <w:bodyDiv w:val="1"/>
      <w:marLeft w:val="0"/>
      <w:marRight w:val="0"/>
      <w:marTop w:val="0"/>
      <w:marBottom w:val="0"/>
      <w:divBdr>
        <w:top w:val="none" w:sz="0" w:space="0" w:color="auto"/>
        <w:left w:val="none" w:sz="0" w:space="0" w:color="auto"/>
        <w:bottom w:val="none" w:sz="0" w:space="0" w:color="auto"/>
        <w:right w:val="none" w:sz="0" w:space="0" w:color="auto"/>
      </w:divBdr>
    </w:div>
    <w:div w:id="521357861">
      <w:bodyDiv w:val="1"/>
      <w:marLeft w:val="0"/>
      <w:marRight w:val="0"/>
      <w:marTop w:val="0"/>
      <w:marBottom w:val="0"/>
      <w:divBdr>
        <w:top w:val="none" w:sz="0" w:space="0" w:color="auto"/>
        <w:left w:val="none" w:sz="0" w:space="0" w:color="auto"/>
        <w:bottom w:val="none" w:sz="0" w:space="0" w:color="auto"/>
        <w:right w:val="none" w:sz="0" w:space="0" w:color="auto"/>
      </w:divBdr>
    </w:div>
    <w:div w:id="535583873">
      <w:bodyDiv w:val="1"/>
      <w:marLeft w:val="0"/>
      <w:marRight w:val="0"/>
      <w:marTop w:val="0"/>
      <w:marBottom w:val="0"/>
      <w:divBdr>
        <w:top w:val="none" w:sz="0" w:space="0" w:color="auto"/>
        <w:left w:val="none" w:sz="0" w:space="0" w:color="auto"/>
        <w:bottom w:val="none" w:sz="0" w:space="0" w:color="auto"/>
        <w:right w:val="none" w:sz="0" w:space="0" w:color="auto"/>
      </w:divBdr>
    </w:div>
    <w:div w:id="1110705102">
      <w:bodyDiv w:val="1"/>
      <w:marLeft w:val="0"/>
      <w:marRight w:val="0"/>
      <w:marTop w:val="0"/>
      <w:marBottom w:val="0"/>
      <w:divBdr>
        <w:top w:val="none" w:sz="0" w:space="0" w:color="auto"/>
        <w:left w:val="none" w:sz="0" w:space="0" w:color="auto"/>
        <w:bottom w:val="none" w:sz="0" w:space="0" w:color="auto"/>
        <w:right w:val="none" w:sz="0" w:space="0" w:color="auto"/>
      </w:divBdr>
    </w:div>
    <w:div w:id="1138063325">
      <w:bodyDiv w:val="1"/>
      <w:marLeft w:val="0"/>
      <w:marRight w:val="0"/>
      <w:marTop w:val="0"/>
      <w:marBottom w:val="0"/>
      <w:divBdr>
        <w:top w:val="none" w:sz="0" w:space="0" w:color="auto"/>
        <w:left w:val="none" w:sz="0" w:space="0" w:color="auto"/>
        <w:bottom w:val="none" w:sz="0" w:space="0" w:color="auto"/>
        <w:right w:val="none" w:sz="0" w:space="0" w:color="auto"/>
      </w:divBdr>
    </w:div>
    <w:div w:id="1315644398">
      <w:bodyDiv w:val="1"/>
      <w:marLeft w:val="0"/>
      <w:marRight w:val="0"/>
      <w:marTop w:val="0"/>
      <w:marBottom w:val="0"/>
      <w:divBdr>
        <w:top w:val="none" w:sz="0" w:space="0" w:color="auto"/>
        <w:left w:val="none" w:sz="0" w:space="0" w:color="auto"/>
        <w:bottom w:val="none" w:sz="0" w:space="0" w:color="auto"/>
        <w:right w:val="none" w:sz="0" w:space="0" w:color="auto"/>
      </w:divBdr>
    </w:div>
    <w:div w:id="1339650224">
      <w:bodyDiv w:val="1"/>
      <w:marLeft w:val="0"/>
      <w:marRight w:val="0"/>
      <w:marTop w:val="0"/>
      <w:marBottom w:val="0"/>
      <w:divBdr>
        <w:top w:val="none" w:sz="0" w:space="0" w:color="auto"/>
        <w:left w:val="none" w:sz="0" w:space="0" w:color="auto"/>
        <w:bottom w:val="none" w:sz="0" w:space="0" w:color="auto"/>
        <w:right w:val="none" w:sz="0" w:space="0" w:color="auto"/>
      </w:divBdr>
    </w:div>
    <w:div w:id="1438140154">
      <w:bodyDiv w:val="1"/>
      <w:marLeft w:val="0"/>
      <w:marRight w:val="0"/>
      <w:marTop w:val="0"/>
      <w:marBottom w:val="0"/>
      <w:divBdr>
        <w:top w:val="none" w:sz="0" w:space="0" w:color="auto"/>
        <w:left w:val="none" w:sz="0" w:space="0" w:color="auto"/>
        <w:bottom w:val="none" w:sz="0" w:space="0" w:color="auto"/>
        <w:right w:val="none" w:sz="0" w:space="0" w:color="auto"/>
      </w:divBdr>
    </w:div>
    <w:div w:id="1612400626">
      <w:bodyDiv w:val="1"/>
      <w:marLeft w:val="0"/>
      <w:marRight w:val="0"/>
      <w:marTop w:val="0"/>
      <w:marBottom w:val="0"/>
      <w:divBdr>
        <w:top w:val="none" w:sz="0" w:space="0" w:color="auto"/>
        <w:left w:val="none" w:sz="0" w:space="0" w:color="auto"/>
        <w:bottom w:val="none" w:sz="0" w:space="0" w:color="auto"/>
        <w:right w:val="none" w:sz="0" w:space="0" w:color="auto"/>
      </w:divBdr>
    </w:div>
    <w:div w:id="1617175316">
      <w:bodyDiv w:val="1"/>
      <w:marLeft w:val="0"/>
      <w:marRight w:val="0"/>
      <w:marTop w:val="0"/>
      <w:marBottom w:val="0"/>
      <w:divBdr>
        <w:top w:val="none" w:sz="0" w:space="0" w:color="auto"/>
        <w:left w:val="none" w:sz="0" w:space="0" w:color="auto"/>
        <w:bottom w:val="none" w:sz="0" w:space="0" w:color="auto"/>
        <w:right w:val="none" w:sz="0" w:space="0" w:color="auto"/>
      </w:divBdr>
    </w:div>
    <w:div w:id="1622032385">
      <w:bodyDiv w:val="1"/>
      <w:marLeft w:val="0"/>
      <w:marRight w:val="0"/>
      <w:marTop w:val="0"/>
      <w:marBottom w:val="0"/>
      <w:divBdr>
        <w:top w:val="none" w:sz="0" w:space="0" w:color="auto"/>
        <w:left w:val="none" w:sz="0" w:space="0" w:color="auto"/>
        <w:bottom w:val="none" w:sz="0" w:space="0" w:color="auto"/>
        <w:right w:val="none" w:sz="0" w:space="0" w:color="auto"/>
      </w:divBdr>
    </w:div>
    <w:div w:id="1635482366">
      <w:bodyDiv w:val="1"/>
      <w:marLeft w:val="0"/>
      <w:marRight w:val="0"/>
      <w:marTop w:val="0"/>
      <w:marBottom w:val="0"/>
      <w:divBdr>
        <w:top w:val="none" w:sz="0" w:space="0" w:color="auto"/>
        <w:left w:val="none" w:sz="0" w:space="0" w:color="auto"/>
        <w:bottom w:val="none" w:sz="0" w:space="0" w:color="auto"/>
        <w:right w:val="none" w:sz="0" w:space="0" w:color="auto"/>
      </w:divBdr>
    </w:div>
    <w:div w:id="1678535048">
      <w:bodyDiv w:val="1"/>
      <w:marLeft w:val="0"/>
      <w:marRight w:val="0"/>
      <w:marTop w:val="0"/>
      <w:marBottom w:val="0"/>
      <w:divBdr>
        <w:top w:val="none" w:sz="0" w:space="0" w:color="auto"/>
        <w:left w:val="none" w:sz="0" w:space="0" w:color="auto"/>
        <w:bottom w:val="none" w:sz="0" w:space="0" w:color="auto"/>
        <w:right w:val="none" w:sz="0" w:space="0" w:color="auto"/>
      </w:divBdr>
    </w:div>
    <w:div w:id="1743945562">
      <w:bodyDiv w:val="1"/>
      <w:marLeft w:val="0"/>
      <w:marRight w:val="0"/>
      <w:marTop w:val="0"/>
      <w:marBottom w:val="0"/>
      <w:divBdr>
        <w:top w:val="none" w:sz="0" w:space="0" w:color="auto"/>
        <w:left w:val="none" w:sz="0" w:space="0" w:color="auto"/>
        <w:bottom w:val="none" w:sz="0" w:space="0" w:color="auto"/>
        <w:right w:val="none" w:sz="0" w:space="0" w:color="auto"/>
      </w:divBdr>
    </w:div>
    <w:div w:id="1813061084">
      <w:bodyDiv w:val="1"/>
      <w:marLeft w:val="0"/>
      <w:marRight w:val="0"/>
      <w:marTop w:val="0"/>
      <w:marBottom w:val="0"/>
      <w:divBdr>
        <w:top w:val="none" w:sz="0" w:space="0" w:color="auto"/>
        <w:left w:val="none" w:sz="0" w:space="0" w:color="auto"/>
        <w:bottom w:val="none" w:sz="0" w:space="0" w:color="auto"/>
        <w:right w:val="none" w:sz="0" w:space="0" w:color="auto"/>
      </w:divBdr>
    </w:div>
    <w:div w:id="1895383336">
      <w:bodyDiv w:val="1"/>
      <w:marLeft w:val="0"/>
      <w:marRight w:val="0"/>
      <w:marTop w:val="0"/>
      <w:marBottom w:val="0"/>
      <w:divBdr>
        <w:top w:val="none" w:sz="0" w:space="0" w:color="auto"/>
        <w:left w:val="none" w:sz="0" w:space="0" w:color="auto"/>
        <w:bottom w:val="none" w:sz="0" w:space="0" w:color="auto"/>
        <w:right w:val="none" w:sz="0" w:space="0" w:color="auto"/>
      </w:divBdr>
    </w:div>
    <w:div w:id="1906916700">
      <w:bodyDiv w:val="1"/>
      <w:marLeft w:val="0"/>
      <w:marRight w:val="0"/>
      <w:marTop w:val="0"/>
      <w:marBottom w:val="0"/>
      <w:divBdr>
        <w:top w:val="none" w:sz="0" w:space="0" w:color="auto"/>
        <w:left w:val="none" w:sz="0" w:space="0" w:color="auto"/>
        <w:bottom w:val="none" w:sz="0" w:space="0" w:color="auto"/>
        <w:right w:val="none" w:sz="0" w:space="0" w:color="auto"/>
      </w:divBdr>
    </w:div>
    <w:div w:id="201052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umbria.it/programmazione-fesr/programma-operativo-regionale-2021-20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C9C0C-1F27-463A-AE81-B9B0E11733CA}">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53</TotalTime>
  <Pages>40</Pages>
  <Words>15609</Words>
  <Characters>88973</Characters>
  <Application>Microsoft Office Word</Application>
  <DocSecurity>0</DocSecurity>
  <Lines>741</Lines>
  <Paragraphs>208</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104374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Pigoni, Federica</dc:creator>
  <cp:keywords/>
  <dc:description/>
  <cp:lastModifiedBy>Francesca Rondelli</cp:lastModifiedBy>
  <cp:revision>41</cp:revision>
  <cp:lastPrinted>2023-06-29T12:32:00Z</cp:lastPrinted>
  <dcterms:created xsi:type="dcterms:W3CDTF">2023-06-29T11:41:00Z</dcterms:created>
  <dcterms:modified xsi:type="dcterms:W3CDTF">2023-06-29T12:33:00Z</dcterms:modified>
</cp:coreProperties>
</file>