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purl.oclc.org/ooxml/officeDocument/relationships/officeDocument" Target="word/document.xml" /><Relationship Id="rId2" Type="http://purl.oclc.org/ooxml/officeDocument/relationships/extended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 w:conformance="strict">
  <!-- Generated by Aspose.Words for Java 24.5.0 -->
  <w:body>
    <w:p w:rsidR="00A77B3E">
      <w:pPr>
        <w:jc w:val="start"/>
      </w:pPr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32"/>
        </w:rPr>
      </w:pP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32"/>
        </w:rPr>
        <w:t>Trasmissione di dati – articolo 42</w:t>
      </w:r>
    </w:p>
    <w:p w:rsidR="00A77B3E">
      <w:pPr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</w:p>
    <w:tbl>
      <w:tblPr>
        <w:tblW w:w="10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5.4pt" w:type="dxa"/>
          <w:end w:w="5.4pt" w:type="dxa"/>
        </w:tblCellMar>
      </w:tblPr>
      <w:tblGrid>
        <w:gridCol w:w="2701"/>
        <w:gridCol w:w="7749"/>
      </w:tblGrid>
      <w:tr>
        <w:tblPrEx>
          <w:tblW w:w="100%" w:type="pct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CCI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2021IT16RFPR018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Titolo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RP Umbria ERDF 2021-2027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Versione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202406.0</w:t>
            </w:r>
          </w:p>
        </w:tc>
      </w:tr>
    </w:tbl>
    <w:p w:rsidR="00A77B3E">
      <w:pPr>
        <w:jc w:val="center"/>
        <w:rPr>
          <w:rFonts w:ascii="Times New Roman" w:eastAsia="Times New Roman" w:hAnsi="Times New Roman" w:cs="Times New Roman"/>
          <w:b/>
          <w:i w:val="0"/>
          <w:vanish w:val="0"/>
          <w:color w:val="000000"/>
          <w:sz w:val="24"/>
        </w:rPr>
      </w:pP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br w:type="page"/>
      </w:r>
      <w:r>
        <w:rPr>
          <w:rFonts w:ascii="Times New Roman" w:eastAsia="Times New Roman" w:hAnsi="Times New Roman" w:cs="Times New Roman"/>
          <w:b/>
          <w:i w:val="0"/>
          <w:vanish w:val="0"/>
          <w:color w:val="000000"/>
          <w:sz w:val="24"/>
        </w:rPr>
        <w:t>Indice</w:t>
      </w:r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</w:p>
    <w:p>
      <w:pPr>
        <w:pStyle w:val="TOC1"/>
        <w:tabs>
          <w:tab w:val="end" w:leader="dot" w:pos="10240"/>
        </w:tabs>
        <w:rPr>
          <w:rFonts w:ascii="Calibri" w:hAnsi="Calibri"/>
          <w:noProof/>
          <w:sz w:val="22"/>
        </w:rPr>
      </w:pPr>
      <w:r w:rsidR="00A77B3E"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fldChar w:fldCharType="begin"/>
      </w:r>
      <w:r w:rsidR="00A77B3E"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instrText>TOC \o "1-9" \z \u \h</w:instrText>
      </w:r>
      <w:r w:rsidR="00A77B3E"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fldChar w:fldCharType="separate"/>
      </w:r>
      <w:hyperlink w:anchor="_Toc256000006" w:history="1">
        <w:r w:rsidR="00A77B3E">
          <w:rPr>
            <w:rStyle w:val="Hyperlink"/>
            <w:rFonts w:ascii="Times New Roman" w:hAnsi="Times New Roman" w:cs="Times New Roman"/>
          </w:rPr>
          <w:t>Tabella 1: informazioni finanziarie a livello di priorità e di programma per il FESR, il FSE+, il Fondo di coesione, il JTF e il FEAMPA – articolo 42, paragrafo 2, lettera a)</w:t>
        </w:r>
        <w:r>
          <w:tab/>
        </w:r>
        <w:r>
          <w:fldChar w:fldCharType="begin"/>
        </w:r>
        <w:r>
          <w:instrText xml:space="preserve"> PAGEREF _Toc256000006 \h </w:instrText>
        </w:r>
        <w:r>
          <w:fldChar w:fldCharType="separate"/>
        </w:r>
        <w:r>
          <w:t>3</w:t>
        </w:r>
        <w:r>
          <w:fldChar w:fldCharType="end"/>
        </w:r>
      </w:hyperlink>
    </w:p>
    <w:p>
      <w:pPr>
        <w:pStyle w:val="TOC1"/>
        <w:tabs>
          <w:tab w:val="end" w:leader="dot" w:pos="10240"/>
        </w:tabs>
        <w:rPr>
          <w:rFonts w:ascii="Calibri" w:hAnsi="Calibri"/>
          <w:noProof/>
          <w:sz w:val="22"/>
        </w:rPr>
      </w:pPr>
      <w:hyperlink w:anchor="_Toc256000007" w:history="1">
        <w:r w:rsidR="00A77B3E">
          <w:rPr>
            <w:rStyle w:val="Hyperlink"/>
            <w:rFonts w:ascii="Times New Roman" w:hAnsi="Times New Roman" w:cs="Times New Roman"/>
          </w:rPr>
          <w:t>Tabella 2: dati finanziari cumulativi ripartiti per tipologia di intervento per il FESR, il FSE+, il Fondo di coesione e il JTF – articolo 42, paragrafo 2, lettera a)</w:t>
        </w:r>
        <w:r>
          <w:tab/>
        </w:r>
        <w:r>
          <w:fldChar w:fldCharType="begin"/>
        </w:r>
        <w:r>
          <w:instrText xml:space="preserve"> PAGEREF _Toc256000007 \h </w:instrText>
        </w:r>
        <w:r>
          <w:fldChar w:fldCharType="separate"/>
        </w:r>
        <w:r>
          <w:t>4</w:t>
        </w:r>
        <w:r>
          <w:fldChar w:fldCharType="end"/>
        </w:r>
      </w:hyperlink>
    </w:p>
    <w:p>
      <w:pPr>
        <w:pStyle w:val="TOC1"/>
        <w:tabs>
          <w:tab w:val="end" w:leader="dot" w:pos="10240"/>
        </w:tabs>
        <w:rPr>
          <w:rFonts w:ascii="Calibri" w:hAnsi="Calibri"/>
          <w:noProof/>
          <w:sz w:val="22"/>
        </w:rPr>
      </w:pPr>
      <w:hyperlink w:anchor="_Toc256000008" w:history="1">
        <w:r w:rsidR="00A77B3E">
          <w:rPr>
            <w:rStyle w:val="Hyperlink"/>
            <w:rFonts w:ascii="Times New Roman" w:hAnsi="Times New Roman" w:cs="Times New Roman"/>
          </w:rPr>
          <w:t>Tabella 5: indicatori di output comuni e specifici per programma per il FESR, il Fondo di coesione, il JTF e il FEAMPA – articolo 42, paragrafo 2, lettera b)</w:t>
        </w:r>
        <w:r>
          <w:tab/>
        </w:r>
        <w:r>
          <w:fldChar w:fldCharType="begin"/>
        </w:r>
        <w:r>
          <w:instrText xml:space="preserve"> PAGEREF _Toc256000008 \h </w:instrText>
        </w:r>
        <w:r>
          <w:fldChar w:fldCharType="separate"/>
        </w:r>
        <w:r>
          <w:t>7</w:t>
        </w:r>
        <w:r>
          <w:fldChar w:fldCharType="end"/>
        </w:r>
      </w:hyperlink>
    </w:p>
    <w:p>
      <w:pPr>
        <w:pStyle w:val="TOC1"/>
        <w:tabs>
          <w:tab w:val="end" w:leader="dot" w:pos="10240"/>
        </w:tabs>
        <w:rPr>
          <w:rFonts w:ascii="Calibri" w:hAnsi="Calibri"/>
          <w:noProof/>
          <w:sz w:val="22"/>
        </w:rPr>
      </w:pPr>
      <w:hyperlink w:anchor="_Toc256000009" w:history="1">
        <w:r w:rsidR="00A77B3E">
          <w:rPr>
            <w:rStyle w:val="Hyperlink"/>
            <w:rFonts w:ascii="Times New Roman" w:hAnsi="Times New Roman" w:cs="Times New Roman"/>
          </w:rPr>
          <w:t>Tabella 8: sostegno multiplo alle imprese per il FESR, il Fondo di coesione e il JTF a livello di programma – articolo 42, paragrafo 2, lettera b)</w:t>
        </w:r>
        <w:r>
          <w:tab/>
        </w:r>
        <w:r>
          <w:fldChar w:fldCharType="begin"/>
        </w:r>
        <w:r>
          <w:instrText xml:space="preserve"> PAGEREF _Toc256000009 \h </w:instrText>
        </w:r>
        <w:r>
          <w:fldChar w:fldCharType="separate"/>
        </w:r>
        <w:r>
          <w:t>10</w:t>
        </w:r>
        <w:r>
          <w:fldChar w:fldCharType="end"/>
        </w:r>
      </w:hyperlink>
    </w:p>
    <w:p>
      <w:pPr>
        <w:pStyle w:val="TOC1"/>
        <w:tabs>
          <w:tab w:val="end" w:leader="dot" w:pos="10240"/>
        </w:tabs>
        <w:rPr>
          <w:rFonts w:ascii="Calibri" w:hAnsi="Calibri"/>
          <w:noProof/>
          <w:sz w:val="22"/>
        </w:rPr>
      </w:pPr>
      <w:hyperlink w:anchor="_Toc256000010" w:history="1">
        <w:r w:rsidR="00A77B3E">
          <w:rPr>
            <w:rStyle w:val="Hyperlink"/>
            <w:rFonts w:ascii="Times New Roman" w:hAnsi="Times New Roman" w:cs="Times New Roman"/>
          </w:rPr>
          <w:t>Tabella 9: indicatori di risultato comuni e specifici per programma per il FESR, il Fondo di coesione, il JTF e il FEAMPA – articolo 42, paragrafo 2, lettera b)</w:t>
        </w:r>
        <w:r>
          <w:tab/>
        </w:r>
        <w:r>
          <w:fldChar w:fldCharType="begin"/>
        </w:r>
        <w:r>
          <w:instrText xml:space="preserve"> PAGEREF _Toc256000010 \h </w:instrText>
        </w:r>
        <w:r>
          <w:fldChar w:fldCharType="separate"/>
        </w:r>
        <w:r>
          <w:t>11</w:t>
        </w:r>
        <w:r>
          <w:fldChar w:fldCharType="end"/>
        </w:r>
      </w:hyperlink>
    </w:p>
    <w:p>
      <w:pPr>
        <w:pStyle w:val="TOC1"/>
        <w:tabs>
          <w:tab w:val="end" w:leader="dot" w:pos="10240"/>
        </w:tabs>
        <w:rPr>
          <w:rFonts w:ascii="Calibri" w:hAnsi="Calibri"/>
          <w:noProof/>
          <w:sz w:val="22"/>
        </w:rPr>
      </w:pPr>
      <w:hyperlink w:anchor="_Toc256000011" w:history="1">
        <w:r w:rsidR="00A77B3E">
          <w:rPr>
            <w:rStyle w:val="Hyperlink"/>
            <w:rFonts w:ascii="Times New Roman" w:hAnsi="Times New Roman" w:cs="Times New Roman"/>
          </w:rPr>
          <w:t>Tabella 12: dati degli strumenti finanziari per i Fondi — articolo 42, paragrafo 3</w:t>
        </w:r>
        <w:r>
          <w:tab/>
        </w:r>
        <w:r>
          <w:fldChar w:fldCharType="begin"/>
        </w:r>
        <w:r>
          <w:instrText xml:space="preserve"> PAGEREF _Toc256000011 \h </w:instrText>
        </w:r>
        <w:r>
          <w:fldChar w:fldCharType="separate"/>
        </w:r>
        <w:r>
          <w:t>13</w:t>
        </w:r>
        <w:r>
          <w:fldChar w:fldCharType="end"/>
        </w:r>
      </w:hyperlink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sectPr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6" w:h="16838"/>
          <w:pgMar w:top="720" w:right="936" w:bottom="864" w:left="720" w:header="0" w:footer="72" w:gutter="0"/>
          <w:cols w:space="720"/>
          <w:noEndnote/>
          <w:docGrid w:linePitch="360"/>
        </w:sectPr>
      </w:pP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fldChar w:fldCharType="end"/>
      </w:r>
    </w:p>
    <w:p w:rsidR="00A77B3E">
      <w:pPr>
        <w:pStyle w:val="Heading1"/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0" w:name="_Toc256000006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Tabella 1: informazioni finanziarie a livello di priorità e di programma per il FESR, il FSE+, il Fondo di coesione, il JTF e il FEAMPA – articolo 42, paragrafo 2, lettera a)</w:t>
      </w:r>
      <w:bookmarkEnd w:id="0"/>
    </w:p>
    <w:p w:rsidR="00A77B3E">
      <w:pPr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tbl>
      <w:tblPr>
        <w:tblW w:w="10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5.4pt" w:type="dxa"/>
          <w:end w:w="5.4pt" w:type="dxa"/>
        </w:tblCellMar>
      </w:tblPr>
      <w:tblGrid>
        <w:gridCol w:w="622"/>
        <w:gridCol w:w="705"/>
        <w:gridCol w:w="427"/>
        <w:gridCol w:w="775"/>
        <w:gridCol w:w="1134"/>
        <w:gridCol w:w="1584"/>
        <w:gridCol w:w="1138"/>
        <w:gridCol w:w="1470"/>
        <w:gridCol w:w="1352"/>
        <w:gridCol w:w="1713"/>
        <w:gridCol w:w="1385"/>
        <w:gridCol w:w="1997"/>
        <w:gridCol w:w="1000"/>
      </w:tblGrid>
      <w:tr>
        <w:tblPrEx>
          <w:tblW w:w="100%" w:type="pct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gridSpan w:val="7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Dotazione finanziaria della priorità in base al programma</w:t>
            </w:r>
          </w:p>
        </w:tc>
        <w:tc>
          <w:tcPr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Dati cumulativi relativi all'andamento finanziario del programma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Priorità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Obiettivo specifico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Fondo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Categoria di regione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Base per il calcolo del contributo dell'Unione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Dotazione finanziaria totale per fondo e contributo nazionale (EUR)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Tasso di cofinanziamento (%)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Costo totale ammissibile delle operazioni selezionate (in EUR)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Contributo dei fondi alle operazioni selezionate (in EUR)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Proporzione della dotazione finanziaria totale coperta dalle operazioni selezionate (%)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Importo totale delle spese ammissibili dichiarate dai beneficiari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Proporzione della dotazione finanziaria totale coperta dalle spese ammissibili dichiarate dai beneficiari (%)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 delle operazioni selezionate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78.484.565,00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7.226.510,86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2.890.604,34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9,21%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31.493.385,00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111.977.950,00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3.499.163,12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1.399.665,25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3,12%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101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3.000.000,00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41.375.000,00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48.125.000,00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3.096.280,00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1.238.512,00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6,43%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68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22.703.990,00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28.500.000,00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13.000.000,00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45.674.720,00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9.000.000,00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38.000.000,00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250.000,00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0,66%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34.000.000,00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250.000,00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0,74%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18.328.200,00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3.173.352,44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1.269.340,98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17,31%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410.207,08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2,24%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523.662.810,00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17.495.306,42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6.998.122,57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3,34%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410.207,08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0,08%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252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 generale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523.662.810,00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17.495.306,42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6.998.122,57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3,34%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410.207,08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0,08%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252</w:t>
            </w:r>
          </w:p>
        </w:tc>
      </w:tr>
    </w:tbl>
    <w:p w:rsidR="00A77B3E">
      <w:pPr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  <w:sectPr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nextPage"/>
          <w:pgSz w:w="16838" w:h="11906" w:orient="landscape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A77B3E">
      <w:pPr>
        <w:pStyle w:val="Heading1"/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1" w:name="_Toc256000007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Tabella 2: dati finanziari cumulativi ripartiti per tipologia di intervento per il FESR, il FSE+, il Fondo di coesione e il JTF – articolo 42, paragrafo 2, lettera a)</w:t>
      </w:r>
      <w:bookmarkEnd w:id="1"/>
    </w:p>
    <w:p w:rsidR="00A77B3E">
      <w:pPr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tbl>
      <w:tblPr>
        <w:tblW w:w="10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5.4pt" w:type="dxa"/>
          <w:end w:w="5.4pt" w:type="dxa"/>
        </w:tblCellMar>
      </w:tblPr>
      <w:tblGrid>
        <w:gridCol w:w="650"/>
        <w:gridCol w:w="743"/>
        <w:gridCol w:w="427"/>
        <w:gridCol w:w="813"/>
        <w:gridCol w:w="787"/>
        <w:gridCol w:w="711"/>
        <w:gridCol w:w="1153"/>
        <w:gridCol w:w="1082"/>
        <w:gridCol w:w="988"/>
        <w:gridCol w:w="919"/>
        <w:gridCol w:w="1080"/>
        <w:gridCol w:w="1597"/>
        <w:gridCol w:w="1662"/>
        <w:gridCol w:w="1590"/>
        <w:gridCol w:w="1100"/>
      </w:tblGrid>
      <w:tr>
        <w:tblPrEx>
          <w:tblW w:w="100%" w:type="pct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Caratteristiche della spesa</w:t>
            </w:r>
          </w:p>
        </w:tc>
        <w:tc>
          <w:tcPr>
            <w:gridSpan w:val="8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Categorizzazione per dimensione</w:t>
            </w:r>
          </w:p>
        </w:tc>
        <w:tc>
          <w:tcPr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Dati finanziari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Priorità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Obiettivo specifico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Fondo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Categoria di regione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Costo totale ammissibile delle operazioni selezionate (in EUR)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Importo totale delle spese ammissibili dichiarate dai beneficiari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 delle operazioni selezionate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Settore di 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Forme di sostegno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"Erogazione territoriale"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"Attività economica"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"Ubicazione"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Tematica secondaria 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della parità di genere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macroregionale e relativa ai bacini marittimi</w:t>
            </w: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7.226.510,86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3.499.163,12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101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3.096.280,00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68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061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067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069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072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075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077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078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079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250.000,00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170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250.000,00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170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179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3.000.000,00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410.207,08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173.352,44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17.495.306,42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410.207,08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252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 generale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17.495.306,42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410.207,08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252</w:t>
            </w:r>
          </w:p>
        </w:tc>
      </w:tr>
    </w:tbl>
    <w:p w:rsidR="00A77B3E">
      <w:pPr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  <w:sectPr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nextPage"/>
          <w:pgSz w:w="16838" w:h="11906" w:orient="landscape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A77B3E">
      <w:pPr>
        <w:pStyle w:val="Heading1"/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2" w:name="_Toc256000008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Tabella 5: indicatori di output comuni e specifici per programma per il FESR, il Fondo di coesione, il JTF e il FEAMPA – articolo 42, paragrafo 2, lettera b)</w:t>
      </w:r>
      <w:bookmarkEnd w:id="2"/>
    </w:p>
    <w:p w:rsidR="00A77B3E">
      <w:pPr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tbl>
      <w:tblPr>
        <w:tblW w:w="10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5.4pt" w:type="dxa"/>
          <w:end w:w="5.4pt" w:type="dxa"/>
        </w:tblCellMar>
      </w:tblPr>
      <w:tblGrid>
        <w:gridCol w:w="481"/>
        <w:gridCol w:w="954"/>
        <w:gridCol w:w="427"/>
        <w:gridCol w:w="1019"/>
        <w:gridCol w:w="580"/>
        <w:gridCol w:w="2465"/>
        <w:gridCol w:w="2465"/>
        <w:gridCol w:w="1119"/>
        <w:gridCol w:w="1228"/>
        <w:gridCol w:w="810"/>
        <w:gridCol w:w="1591"/>
        <w:gridCol w:w="1416"/>
        <w:gridCol w:w="747"/>
      </w:tblGrid>
      <w:tr>
        <w:tblPrEx>
          <w:tblW w:w="100%" w:type="pct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gridSpan w:val="10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Dati sugli indicatori di output del programma</w:t>
            </w:r>
          </w:p>
        </w:tc>
        <w:tc>
          <w:tcPr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Avanzamento degli indicatori di output ad oggi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Priorità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Obiettivo specifico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Fondo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Categoria di regione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ID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Denominazione dell'indicatore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Unità di misura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Target intermedio (2024)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Target 2029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Operazioni selezionate 30/06/2024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Operazioni attuate 30/06/2024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Osservazioni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(di cui: micro, piccole, medie, grandi)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36,00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240,00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RCO01a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microimprese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RCO01b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piccole 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RCO01c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medie 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RCO01d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grandi 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RCO02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mediante sovvenzioni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RCO03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mediante strumenti finanziari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95,00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RCO05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Nuove imprese beneficiarie di un sostegno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184,00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RCO10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che collaborano con organizzazioni di ricerca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23,00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(di cui: micro, piccole, medie, grandi)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RCO01a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microimprese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RCO01b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piccole 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RCO01c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medie 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RCO01d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grandi 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RCO02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mediante sovvenzioni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250,00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RCO03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mediante strumenti finanziari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250,00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RCO14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Istituzioni pubbliche beneficiarie di un sostegno per lo sviluppo di servizi, prodotti e processi digitali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enti pubblici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62,00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(di cui: micro, piccole, medie, grandi)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230,00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1.601,00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RCO01a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microimprese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RCO01b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piccole 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RCO01c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medie 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RCO01d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grandi 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RCO02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mediante sovvenzioni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78,00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550,00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RCO03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mediante strumenti finanziari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1.051,00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RCO75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Strategie di sviluppo territoriale integrato beneficiarie di un sostegno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contributi alle strategie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RCO101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PMI che investono nelle competenze per la specializzazione intelligente, la transizione industriale e l'imprenditorialità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(di cui: micro, piccole, medie, grandi)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44,00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357,00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RCO01a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microimprese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RCO01b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piccole 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RCO01c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medie 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RCO01d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grandi 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RCO02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mediante sovvenzioni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143,00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RCO03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mediante strumenti finanziari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214,00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RCO18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Abitazioni con una prestazione energetica migliorata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abitazioni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RCO19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Edifici pubblici con una prestazione energetica migliorata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metri quadrati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450,00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14.400,00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(di cui: micro, piccole, medie, grandi)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52,00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360,00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RCO01a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microimprese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RCO01b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piccole 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RCO01c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medie 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RCO01d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grandi 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RCO02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mediante sovvenzioni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RCO03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mediante strumenti finanziari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37,00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245,00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RCO22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Capacità supplementare di produzione di energia rinnovabile (di cui: elettrica, termica)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MW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6,20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24,00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RCO22a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elettricità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MW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RCO22b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termico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MW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RCO24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Investimenti in sistemi nuovi o aggiornati di monitoraggio, allarme e reazione in caso di catastrofi naturali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euro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5.203.988,00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IS02_3IT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Edifici strategici migliorati o adeguati dal punto di vista sismico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(di cui: micro, piccole, medie, grandi)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RCO01a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microimprese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RCO01b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piccole 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RCO01c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medie 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RCO01d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grandi 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RCO02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mediante sovvenzioni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54,00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RCO03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sostenute mediante strumenti finanziari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81,00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RCO107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Investimenti in impianti per la raccolta differenziata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euro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2.025.000,00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13.500.000,00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RCO36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Infrastrutture verdi beneficiarie di un sostegno per fini diversi dall'adattamento ai cambiamenti climatici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ettari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0,50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4,50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RCO37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Superficie dei siti Natura 2000 oggetto di misure di protezione e risanamento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ettari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RCO75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Strategie di sviluppo territoriale integrato beneficiarie di un sostegno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contributi alle strategie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RCO57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Capacità del materiale rotabile rispettoso dell'ambiente per il trasporto pubblico collettivo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passeggeri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963,00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RCO58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Infrastrutture dedicate ai ciclisti beneficiarie di un sostegno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km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RCO75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Strategie di sviluppo territoriale integrato beneficiarie di un sostegno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contributi alle strategie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RCO75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Strategie di sviluppo territoriale integrato beneficiarie di un sostegno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contributi alle strategie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RCO77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 dei siti culturali e turistici beneficiari di un sostegno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siti culturali e turistici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IS04_2IT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Progetti di partecipazione culturale sostenuti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RCO14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Istituzioni pubbliche beneficiarie di un sostegno per lo sviluppo di servizi, prodotti e processi digitali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enti pubblici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RCO74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Popolazione interessata dai progetti che rientrano nelle strategie di sviluppo territoriale integrato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59.239,00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414.675,00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RCO75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Strategie di sviluppo territoriale integrato beneficiarie di un sostegno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contributi alle strategie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RCO77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 dei siti culturali e turistici beneficiari di un sostegno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siti culturali e turistici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RCO74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Popolazione interessata dai progetti che rientrano nelle strategie di sviluppo territoriale integrato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39.073,00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228.552,00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RCO75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Strategie di sviluppo territoriale integrato beneficiarie di un sostegno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contributi alle strategie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RCO77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 dei siti culturali e turistici beneficiari di un sostegno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siti culturali e turistici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S1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Personale impiegato nell'attuazione del PR (equivalente a tempo pieno)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S2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Iniziative e prodotti di comunicazione, informazione e visibilità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S3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Valutazione, studi e approfondimenti tematici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S4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 di progetti di assistenza tecnica avviati a supporto della gestione del PR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</w:tbl>
    <w:p w:rsidR="00A77B3E">
      <w:pPr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  <w:sectPr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type w:val="nextPage"/>
          <w:pgSz w:w="16838" w:h="11906" w:orient="landscape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A77B3E">
      <w:pPr>
        <w:pStyle w:val="Heading1"/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3" w:name="_Toc256000009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Tabella 8: sostegno multiplo alle imprese per il FESR, il Fondo di coesione e il JTF a livello di programma – articolo 42, paragrafo 2, lettera b)</w:t>
      </w:r>
      <w:bookmarkEnd w:id="3"/>
    </w:p>
    <w:p w:rsidR="00A77B3E">
      <w:pPr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tbl>
      <w:tblPr>
        <w:tblW w:w="10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5.4pt" w:type="dxa"/>
          <w:end w:w="5.4pt" w:type="dxa"/>
        </w:tblCellMar>
      </w:tblPr>
      <w:tblGrid>
        <w:gridCol w:w="997"/>
        <w:gridCol w:w="2835"/>
        <w:gridCol w:w="2835"/>
        <w:gridCol w:w="7231"/>
        <w:gridCol w:w="1404"/>
      </w:tblGrid>
      <w:tr>
        <w:tblPrEx>
          <w:tblW w:w="100%" w:type="pct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5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ID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Denominazione dell'indicatore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Numero delle imprese al netto del sostegno multiplo in data  30/06/2024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Osservazioni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RCO01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Imprese sostenute (di cui: micro, piccole, medie, grandi)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RCO01a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di cui: microimprese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RCO01b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di cui: piccole 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RCO01c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di cui: medie 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RCO01d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di cui: grandi 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</w:p>
        </w:tc>
      </w:tr>
    </w:tbl>
    <w:p w:rsidR="00A77B3E">
      <w:pPr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sectPr>
          <w:headerReference w:type="even" r:id="rId28"/>
          <w:headerReference w:type="default" r:id="rId29"/>
          <w:footerReference w:type="even" r:id="rId30"/>
          <w:footerReference w:type="default" r:id="rId31"/>
          <w:headerReference w:type="first" r:id="rId32"/>
          <w:footerReference w:type="first" r:id="rId33"/>
          <w:type w:val="nextPage"/>
          <w:pgSz w:w="16838" w:h="11906" w:orient="landscape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A77B3E">
      <w:pPr>
        <w:pStyle w:val="Heading1"/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4" w:name="_Toc256000010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Tabella 9: indicatori di risultato comuni e specifici per programma per il FESR, il Fondo di coesione, il JTF e il FEAMPA – articolo 42, paragrafo 2, lettera b)</w:t>
      </w:r>
      <w:bookmarkEnd w:id="4"/>
    </w:p>
    <w:p w:rsidR="00A77B3E">
      <w:pPr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tbl>
      <w:tblPr>
        <w:tblW w:w="10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5.4pt" w:type="dxa"/>
          <w:end w:w="5.4pt" w:type="dxa"/>
        </w:tblCellMar>
      </w:tblPr>
      <w:tblGrid>
        <w:gridCol w:w="481"/>
        <w:gridCol w:w="781"/>
        <w:gridCol w:w="427"/>
        <w:gridCol w:w="848"/>
        <w:gridCol w:w="600"/>
        <w:gridCol w:w="2774"/>
        <w:gridCol w:w="2774"/>
        <w:gridCol w:w="1132"/>
        <w:gridCol w:w="1095"/>
        <w:gridCol w:w="966"/>
        <w:gridCol w:w="565"/>
        <w:gridCol w:w="817"/>
        <w:gridCol w:w="618"/>
        <w:gridCol w:w="677"/>
        <w:gridCol w:w="747"/>
      </w:tblGrid>
      <w:tr>
        <w:tblPrEx>
          <w:tblW w:w="100%" w:type="pct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gridSpan w:val="10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 xml:space="preserve">Dati sugli indicatori di risultato del programma [estratti dalla tabella 5 dell'allegato VII] </w:t>
            </w:r>
          </w:p>
        </w:tc>
        <w:tc>
          <w:tcPr>
            <w:gridSpan w:val="5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Avanzamento degli indicatori di risultato ad oggi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Priorità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Obiettivo specifico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Fondo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Categoria di regione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ID</w:t>
            </w:r>
          </w:p>
        </w:tc>
        <w:tc>
          <w:tcPr>
            <w:gridSpan w:val="2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Denominazione dell'indicatore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Unità di misura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Valore base nel programma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Target finale (2029)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Operazioni selezionate 30/06/2024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Operazioni attuate 30/06/2024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Osservazioni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gridSpan w:val="2"/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Valore base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Risultati pianificati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Valore base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Realizzate</w:t>
            </w: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RCR01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Posti di lavoro creati presso i soggetti beneficiari di un sostegno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ETP annui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36,00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RCR02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Investimenti privati abbinati al sostegno pubblico (di cui: sovvenzioni, strumenti finanziari)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euro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RCR02a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sovvenzioni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euro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RCR02b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strumenti finanziari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euro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RCR03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Piccole e medie imprese (PMI) che introducono innovazioni a livello di prodotti o di processi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RCR17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Nuove imprese ancora presenti sul mercato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RCR11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Utenti di servizi, prodotti e processi digitali pubblici nuovi e aggiornati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utilizzatori/anno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645.000,00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RCR13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 che raggiungono un'alta intensità digitale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250,00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RCR01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Posti di lavoro creati presso i soggetti beneficiari di un sostegno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ETP annui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RCR02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Investimenti privati abbinati al sostegno pubblico (di cui: sovvenzioni, strumenti finanziari)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euro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110.000.000,00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RCR02a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sovvenzioni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euro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RCR02b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strumenti finanziari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euro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RCR03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Piccole e medie imprese (PMI) che introducono innovazioni a livello di prodotti o di processi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240,00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RCR98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Personale delle PMI che completa una formazione relativa alle competenze per la specializzazione intelligente, la transizione industriale e l'imprenditorialità (per tipo di competenze: tecniche, di gestione, imprenditoriali, verdi, altro)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partecipanti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RCR98a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per tipo di competenza: competenze tecniche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partecipanti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RCR98b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per tipo di competenza: competenze di gestione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partecipanti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RCR98c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per tipo di competenza: competenze imprenditoriali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partecipanti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RCR98d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per tipo di competenza: competenze verdi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partecipanti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RCR98e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per tipo di competenza: altre competenze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partecipanti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RCR26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Consumo annuo di energia primaria (di cui: abitazioni, edifici pubblici, imprese, altro)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MWh/anno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27.283.980,00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27.205.192,00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RCR26a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abitazioni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MWh/anno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RCR26b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edifici pubblici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MWh/anno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RCR26c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imprese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MWh/anno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RCR26d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altro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MWh/anno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RCR29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Emissioni stimate di gas a effetto serra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tonnellate di CO2 eq./anno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6.714.000,00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6.687.185,00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RCR29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Emissioni stimate di gas a effetto serra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tonnellate di CO2 eq./anno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6.714.000,00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6.712.853,00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RCR31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 dell'energia rinnovabile prodotta (di cui: elettrica, termica)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MWh/anno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2.550,00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RCR31a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elettricità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MWh/anno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RCR31b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 cui: termico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MWh/anno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RCR37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Popolazione che beneficia di misure di protezione contro le catastrofi naturali connesse al clima (diverse dalle inondazioni o dagli incendi boschivi)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865.452,00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RCR96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Popolazione che beneficia di misure di protezione contro rischi naturali non connessi al clima e rischi causati da attività umane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865.452,00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RCR47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Riciclaggio dei rifiuti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tonnellate/anno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3.165,00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RCR95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Popolazione che ha accesso a infrastrutture verdi nuove o migliorate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404.105,00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RCR50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Popolazione che beneficia di misure per la qualità dell'aria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persone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404.105,00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RCR62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 annuale di utenti dei trasporti pubblici nuovi o modernizzati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utilizzatori/anno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318.150,00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ISR4_4IT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Partecipanti ai progetti di partecipazione culturale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RCR77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Visitatori dei siti culturali e turistici beneficiari di un sostegno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visitatori/anno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RCR11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Utenti di servizi, prodotti e processi digitali pubblici nuovi e aggiornati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utilizzatori/anno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72.777,00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RCR77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Visitatori dei siti culturali e turistici beneficiari di un sostegno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visitatori/anno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1.888.976,00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RCR70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 annuale di utenti delle strutture per la cura dell'infanzia nuove o modernizzate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utilizzatori/anno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48,00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53,00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RCR77</w:t>
            </w:r>
          </w:p>
        </w:tc>
        <w:tc>
          <w:tcPr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Visitatori dei siti culturali e turistici beneficiari di un sostegno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visitatori/anno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1.888.976,00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</w:tbl>
    <w:p w:rsidR="00A77B3E">
      <w:pPr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  <w:sectPr>
          <w:headerReference w:type="even" r:id="rId34"/>
          <w:headerReference w:type="default" r:id="rId35"/>
          <w:footerReference w:type="even" r:id="rId36"/>
          <w:footerReference w:type="default" r:id="rId37"/>
          <w:headerReference w:type="first" r:id="rId38"/>
          <w:footerReference w:type="first" r:id="rId39"/>
          <w:type w:val="nextPage"/>
          <w:pgSz w:w="16838" w:h="11906" w:orient="landscape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A77B3E">
      <w:pPr>
        <w:pStyle w:val="Heading1"/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5" w:name="_Toc256000011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Tabella 12: dati degli strumenti finanziari per i Fondi — articolo 42, paragrafo 3</w:t>
      </w:r>
      <w:bookmarkEnd w:id="5"/>
    </w:p>
    <w:p w:rsidR="00A77B3E">
      <w:pPr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tbl>
      <w:tblPr>
        <w:tblW w:w="10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5.4pt" w:type="dxa"/>
          <w:end w:w="5.4pt" w:type="dxa"/>
        </w:tblCellMar>
      </w:tblPr>
      <w:tblGrid>
        <w:gridCol w:w="360"/>
        <w:gridCol w:w="325"/>
        <w:gridCol w:w="477"/>
        <w:gridCol w:w="524"/>
        <w:gridCol w:w="630"/>
        <w:gridCol w:w="648"/>
        <w:gridCol w:w="780"/>
        <w:gridCol w:w="1088"/>
        <w:gridCol w:w="630"/>
        <w:gridCol w:w="648"/>
        <w:gridCol w:w="780"/>
        <w:gridCol w:w="1088"/>
        <w:gridCol w:w="190"/>
        <w:gridCol w:w="523"/>
        <w:gridCol w:w="617"/>
        <w:gridCol w:w="664"/>
        <w:gridCol w:w="179"/>
        <w:gridCol w:w="494"/>
        <w:gridCol w:w="583"/>
        <w:gridCol w:w="627"/>
        <w:gridCol w:w="1022"/>
        <w:gridCol w:w="792"/>
        <w:gridCol w:w="1633"/>
      </w:tblGrid>
      <w:tr>
        <w:tblPrEx>
          <w:tblW w:w="100%" w:type="pct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Caratteristiche della spesa</w:t>
            </w:r>
          </w:p>
        </w:tc>
        <w:tc>
          <w:tcPr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Spese ammissibili per prodotto</w:t>
            </w:r>
          </w:p>
        </w:tc>
        <w:tc>
          <w:tcPr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Importo delle risorse pubbliche e private mobilitate in aggiunta al contributo dei Fondi</w:t>
            </w:r>
          </w:p>
        </w:tc>
        <w:tc>
          <w:tcPr>
            <w:gridSpan w:val="8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Importo dei costi e delle commissioni di gestione dichiarati come spese ammissibili, (i costi e le commissioni di gestione devono essere riportati separatamente in caso di aggiudicazione diretta e in caso di procedura competitiva)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Interessi e altre plusvalenze generate dal sostegno dei Fondi agli strumenti finanziari di cui all'articolo 60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Risorse rientrate imputabili al sostegno dei Fondi di cui all'articolo 62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 le garanzie, valore totale dei prestiti e degli investimenti azionari o quasi azionari nei confronti di destinatari finali garantiti con le risorse del programma ed effettivamente versati ai destinatari finali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Priorità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Fondo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Obiettivo specifico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Categoria di regione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Prestiti (codice della forma di sostegno per lo SF)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Garanzia (codice della forma di sostegno per lo SF)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Azionario o quasi-azionario (codice della forma di sostegno per lo SF)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Sovvenzioni nell'ambito di un'operazione di strumenti finanziari (codice della forma di sostegno per lo SF)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Prestiti (codice della forma di sostegno per lo SF)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Garanzia (codice della forma di sostegno per lo SF)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Azionario o quasi-azionario (codice della forma di sostegno per lo SF)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Sovvenzioni nell'ambito di un'operazione di strumenti finanziari (codice della forma di sostegno per lo SF)</w:t>
            </w:r>
          </w:p>
        </w:tc>
        <w:tc>
          <w:tcPr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Costi e commissioni di gestione per fondi di partecipazione a seconda del prodotto finanziario che opera all'interno della struttura del fondo di partecipazione</w:t>
            </w:r>
          </w:p>
        </w:tc>
        <w:tc>
          <w:tcPr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Costi e commissioni di gestione per fondi specifici (costituiti con o senza la struttura del fondo di partecipazione) per prodotto finanziario</w:t>
            </w: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Prestiti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Garanzie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Azionario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Prestiti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Garanzie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Azionario</w:t>
            </w: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RSO1.2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RSO1.2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RSO2.1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RSO2.1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RSO2.2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RSO2.2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RSO2.6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 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</w:tbl>
    <w:p w:rsidR="00A77B3E">
      <w:pPr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8"/>
        </w:rPr>
      </w:pPr>
    </w:p>
    <w:sectPr>
      <w:headerReference w:type="even" r:id="rId40"/>
      <w:headerReference w:type="default" r:id="rId41"/>
      <w:footerReference w:type="even" r:id="rId42"/>
      <w:footerReference w:type="default" r:id="rId43"/>
      <w:headerReference w:type="first" r:id="rId44"/>
      <w:footerReference w:type="first" r:id="rId45"/>
      <w:type w:val="nextPage"/>
      <w:pgSz w:w="16838" w:h="11906" w:orient="landscape"/>
      <w:pgMar w:top="720" w:right="720" w:bottom="864" w:left="936" w:header="288" w:footer="72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Times New Roman">
    <w:panose1 w:val="02020603050405020304"/>
    <w:charset w:characterSet="windows-1251"/>
    <w:family w:val="roman"/>
    <w:pitch w:val="variable"/>
    <w:sig w:usb0="20007A87" w:usb1="80000000" w:usb2="00000008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characterSet="windows-1251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0%" w:type="pct"/>
      <w:tblCellMar>
        <w:start w:w="5.4pt" w:type="dxa"/>
        <w:end w:w="5.4pt" w:type="dxa"/>
      </w:tblCellMar>
    </w:tblPr>
    <w:tblGrid>
      <w:gridCol w:w="6062"/>
      <w:gridCol w:w="3177"/>
      <w:gridCol w:w="6063"/>
    </w:tblGrid>
    <w:tr>
      <w:tblPrEx>
        <w:tblW w:w="100%" w:type="pct"/>
        <w:tblCellMar>
          <w:start w:w="5.4pt" w:type="dxa"/>
          <w:end w:w="5.4pt" w:type="dxa"/>
        </w:tblCellMar>
      </w:tblPrEx>
      <w:trPr>
        <w:cantSplit w:val="0"/>
        <w:trHeight w:val="160"/>
        <w:tblHeader w:val="0"/>
      </w:trPr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star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9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end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0%" w:type="pct"/>
      <w:tblCellMar>
        <w:start w:w="5.4pt" w:type="dxa"/>
        <w:end w:w="5.4pt" w:type="dxa"/>
      </w:tblCellMar>
    </w:tblPr>
    <w:tblGrid>
      <w:gridCol w:w="5493"/>
      <w:gridCol w:w="4317"/>
      <w:gridCol w:w="5492"/>
    </w:tblGrid>
    <w:tr>
      <w:tblPrEx>
        <w:tblW w:w="100%" w:type="pct"/>
        <w:tblCellMar>
          <w:start w:w="5.4pt" w:type="dxa"/>
          <w:end w:w="5.4pt" w:type="dxa"/>
        </w:tblCellMar>
      </w:tblPrEx>
      <w:trPr>
        <w:cantSplit w:val="0"/>
        <w:trHeight w:val="160"/>
        <w:tblHeader w:val="0"/>
      </w:trPr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star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10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end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0%" w:type="pct"/>
      <w:tblCellMar>
        <w:start w:w="5.4pt" w:type="dxa"/>
        <w:end w:w="5.4pt" w:type="dxa"/>
      </w:tblCellMar>
    </w:tblPr>
    <w:tblGrid>
      <w:gridCol w:w="5493"/>
      <w:gridCol w:w="4317"/>
      <w:gridCol w:w="5492"/>
    </w:tblGrid>
    <w:tr>
      <w:tblPrEx>
        <w:tblW w:w="100%" w:type="pct"/>
        <w:tblCellMar>
          <w:start w:w="5.4pt" w:type="dxa"/>
          <w:end w:w="5.4pt" w:type="dxa"/>
        </w:tblCellMar>
      </w:tblPrEx>
      <w:trPr>
        <w:cantSplit w:val="0"/>
        <w:trHeight w:val="160"/>
        <w:tblHeader w:val="0"/>
      </w:trPr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star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12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end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0%" w:type="pct"/>
      <w:tblCellMar>
        <w:start w:w="5.4pt" w:type="dxa"/>
        <w:end w:w="5.4pt" w:type="dxa"/>
      </w:tblCellMar>
    </w:tblPr>
    <w:tblGrid>
      <w:gridCol w:w="4028"/>
      <w:gridCol w:w="2395"/>
      <w:gridCol w:w="4027"/>
    </w:tblGrid>
    <w:tr>
      <w:tblPrEx>
        <w:tblW w:w="100%" w:type="pct"/>
        <w:tblCellMar>
          <w:start w:w="5.4pt" w:type="dxa"/>
          <w:end w:w="5.4pt" w:type="dxa"/>
        </w:tblCellMar>
      </w:tblPrEx>
      <w:trPr>
        <w:trHeight w:val="240"/>
      </w:trPr>
      <w:tc>
        <w:tcPr>
          <w:tcMar>
            <w:start w:w="5pt" w:type="dxa"/>
            <w:end w:w="5pt" w:type="dxa"/>
          </w:tcMar>
          <w:vAlign w:val="top"/>
        </w:tcPr>
        <w:p>
          <w:pPr>
            <w:jc w:val="star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start w:w="5pt" w:type="dxa"/>
            <w:end w:w="5pt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2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start w:w="5pt" w:type="dxa"/>
            <w:end w:w="5pt" w:type="dxa"/>
          </w:tcMar>
          <w:vAlign w:val="top"/>
        </w:tcPr>
        <w:p>
          <w:pPr>
            <w:jc w:val="end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0%" w:type="pct"/>
      <w:tblCellMar>
        <w:start w:w="5.4pt" w:type="dxa"/>
        <w:end w:w="5.4pt" w:type="dxa"/>
      </w:tblCellMar>
    </w:tblPr>
    <w:tblGrid>
      <w:gridCol w:w="5493"/>
      <w:gridCol w:w="4317"/>
      <w:gridCol w:w="5492"/>
    </w:tblGrid>
    <w:tr>
      <w:tblPrEx>
        <w:tblW w:w="100%" w:type="pct"/>
        <w:tblCellMar>
          <w:start w:w="5.4pt" w:type="dxa"/>
          <w:end w:w="5.4pt" w:type="dxa"/>
        </w:tblCellMar>
      </w:tblPrEx>
      <w:trPr>
        <w:cantSplit w:val="0"/>
        <w:trHeight w:val="160"/>
        <w:tblHeader w:val="0"/>
      </w:trPr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star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13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end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0%" w:type="pct"/>
      <w:tblCellMar>
        <w:start w:w="5.4pt" w:type="dxa"/>
        <w:end w:w="5.4pt" w:type="dxa"/>
      </w:tblCellMar>
    </w:tblPr>
    <w:tblGrid>
      <w:gridCol w:w="5928"/>
      <w:gridCol w:w="3526"/>
      <w:gridCol w:w="5928"/>
    </w:tblGrid>
    <w:tr>
      <w:tblPrEx>
        <w:tblW w:w="100%" w:type="pct"/>
        <w:tblCellMar>
          <w:start w:w="5.4pt" w:type="dxa"/>
          <w:end w:w="5.4pt" w:type="dxa"/>
        </w:tblCellMar>
      </w:tblPrEx>
      <w:trPr>
        <w:trHeight w:val="240"/>
      </w:trPr>
      <w:tc>
        <w:tcPr>
          <w:tcMar>
            <w:start w:w="5pt" w:type="dxa"/>
            <w:end w:w="5pt" w:type="dxa"/>
          </w:tcMar>
          <w:vAlign w:val="top"/>
        </w:tcPr>
        <w:p>
          <w:pPr>
            <w:jc w:val="star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start w:w="5pt" w:type="dxa"/>
            <w:end w:w="5pt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3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start w:w="5pt" w:type="dxa"/>
            <w:end w:w="5pt" w:type="dxa"/>
          </w:tcMar>
          <w:vAlign w:val="top"/>
        </w:tcPr>
        <w:p>
          <w:pPr>
            <w:jc w:val="end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0%" w:type="pct"/>
      <w:tblCellMar>
        <w:start w:w="5.4pt" w:type="dxa"/>
        <w:end w:w="5.4pt" w:type="dxa"/>
      </w:tblCellMar>
    </w:tblPr>
    <w:tblGrid>
      <w:gridCol w:w="6062"/>
      <w:gridCol w:w="3177"/>
      <w:gridCol w:w="6063"/>
    </w:tblGrid>
    <w:tr>
      <w:tblPrEx>
        <w:tblW w:w="100%" w:type="pct"/>
        <w:tblCellMar>
          <w:start w:w="5.4pt" w:type="dxa"/>
          <w:end w:w="5.4pt" w:type="dxa"/>
        </w:tblCellMar>
      </w:tblPrEx>
      <w:trPr>
        <w:cantSplit w:val="0"/>
        <w:trHeight w:val="160"/>
        <w:tblHeader w:val="0"/>
      </w:trPr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star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6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end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proofState w:grammar="clean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noProof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pt" w:type="dxa"/>
      <w:tblCellMar>
        <w:top w:w="0pt" w:type="dxa"/>
        <w:start w:w="5.4pt" w:type="dxa"/>
        <w:bottom w:w="0pt" w:type="dxa"/>
        <w:end w:w="5.4pt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rsid w:val="00805BCE"/>
    <w:rPr>
      <w:b w:val="0"/>
      <w:caps w:val="0"/>
    </w:rPr>
  </w:style>
  <w:style w:type="character" w:styleId="Hyperlink">
    <w:name w:val="Hyperlink"/>
    <w:basedOn w:val="DefaultParagraphFont"/>
    <w:rsid w:val="00EF7B96"/>
    <w:rPr>
      <w:color w:val="0000FF"/>
      <w:u w:val="single"/>
    </w:rPr>
  </w:style>
  <w:style w:type="paragraph" w:styleId="TOC3">
    <w:name w:val="toc 3"/>
    <w:basedOn w:val="Normal"/>
    <w:next w:val="Normal"/>
    <w:autoRedefine/>
    <w:rsid w:val="00805BCE"/>
    <w:pPr>
      <w:ind w:start="480"/>
    </w:pPr>
    <w:rPr>
      <w:i w:val="0"/>
    </w:rPr>
  </w:style>
  <w:style w:type="paragraph" w:styleId="TOC4">
    <w:name w:val="toc 4"/>
    <w:basedOn w:val="Normal"/>
    <w:next w:val="Normal"/>
    <w:autoRedefine/>
    <w:rsid w:val="00805BCE"/>
    <w:pPr>
      <w:ind w:start="720"/>
    </w:pPr>
    <w:rPr>
      <w:i w:val="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purl.oclc.org/ooxml/officeDocument/relationships/settings" Target="settings.xml" /><Relationship Id="rId10" Type="http://purl.oclc.org/ooxml/officeDocument/relationships/header" Target="header4.xml" /><Relationship Id="rId11" Type="http://purl.oclc.org/ooxml/officeDocument/relationships/header" Target="header5.xml" /><Relationship Id="rId12" Type="http://purl.oclc.org/ooxml/officeDocument/relationships/footer" Target="footer4.xml" /><Relationship Id="rId13" Type="http://purl.oclc.org/ooxml/officeDocument/relationships/footer" Target="footer5.xml" /><Relationship Id="rId14" Type="http://purl.oclc.org/ooxml/officeDocument/relationships/header" Target="header6.xml" /><Relationship Id="rId15" Type="http://purl.oclc.org/ooxml/officeDocument/relationships/footer" Target="footer6.xml" /><Relationship Id="rId16" Type="http://purl.oclc.org/ooxml/officeDocument/relationships/header" Target="header7.xml" /><Relationship Id="rId17" Type="http://purl.oclc.org/ooxml/officeDocument/relationships/header" Target="header8.xml" /><Relationship Id="rId18" Type="http://purl.oclc.org/ooxml/officeDocument/relationships/footer" Target="footer7.xml" /><Relationship Id="rId19" Type="http://purl.oclc.org/ooxml/officeDocument/relationships/footer" Target="footer8.xml" /><Relationship Id="rId2" Type="http://purl.oclc.org/ooxml/officeDocument/relationships/webSettings" Target="webSettings.xml" /><Relationship Id="rId20" Type="http://purl.oclc.org/ooxml/officeDocument/relationships/header" Target="header9.xml" /><Relationship Id="rId21" Type="http://purl.oclc.org/ooxml/officeDocument/relationships/footer" Target="footer9.xml" /><Relationship Id="rId22" Type="http://purl.oclc.org/ooxml/officeDocument/relationships/header" Target="header10.xml" /><Relationship Id="rId23" Type="http://purl.oclc.org/ooxml/officeDocument/relationships/header" Target="header11.xml" /><Relationship Id="rId24" Type="http://purl.oclc.org/ooxml/officeDocument/relationships/footer" Target="footer10.xml" /><Relationship Id="rId25" Type="http://purl.oclc.org/ooxml/officeDocument/relationships/footer" Target="footer11.xml" /><Relationship Id="rId26" Type="http://purl.oclc.org/ooxml/officeDocument/relationships/header" Target="header12.xml" /><Relationship Id="rId27" Type="http://purl.oclc.org/ooxml/officeDocument/relationships/footer" Target="footer12.xml" /><Relationship Id="rId28" Type="http://purl.oclc.org/ooxml/officeDocument/relationships/header" Target="header13.xml" /><Relationship Id="rId29" Type="http://purl.oclc.org/ooxml/officeDocument/relationships/header" Target="header14.xml" /><Relationship Id="rId3" Type="http://purl.oclc.org/ooxml/officeDocument/relationships/fontTable" Target="fontTable.xml" /><Relationship Id="rId30" Type="http://purl.oclc.org/ooxml/officeDocument/relationships/footer" Target="footer13.xml" /><Relationship Id="rId31" Type="http://purl.oclc.org/ooxml/officeDocument/relationships/footer" Target="footer14.xml" /><Relationship Id="rId32" Type="http://purl.oclc.org/ooxml/officeDocument/relationships/header" Target="header15.xml" /><Relationship Id="rId33" Type="http://purl.oclc.org/ooxml/officeDocument/relationships/footer" Target="footer15.xml" /><Relationship Id="rId34" Type="http://purl.oclc.org/ooxml/officeDocument/relationships/header" Target="header16.xml" /><Relationship Id="rId35" Type="http://purl.oclc.org/ooxml/officeDocument/relationships/header" Target="header17.xml" /><Relationship Id="rId36" Type="http://purl.oclc.org/ooxml/officeDocument/relationships/footer" Target="footer16.xml" /><Relationship Id="rId37" Type="http://purl.oclc.org/ooxml/officeDocument/relationships/footer" Target="footer17.xml" /><Relationship Id="rId38" Type="http://purl.oclc.org/ooxml/officeDocument/relationships/header" Target="header18.xml" /><Relationship Id="rId39" Type="http://purl.oclc.org/ooxml/officeDocument/relationships/footer" Target="footer18.xml" /><Relationship Id="rId4" Type="http://purl.oclc.org/ooxml/officeDocument/relationships/header" Target="header1.xml" /><Relationship Id="rId40" Type="http://purl.oclc.org/ooxml/officeDocument/relationships/header" Target="header19.xml" /><Relationship Id="rId41" Type="http://purl.oclc.org/ooxml/officeDocument/relationships/header" Target="header20.xml" /><Relationship Id="rId42" Type="http://purl.oclc.org/ooxml/officeDocument/relationships/footer" Target="footer19.xml" /><Relationship Id="rId43" Type="http://purl.oclc.org/ooxml/officeDocument/relationships/footer" Target="footer20.xml" /><Relationship Id="rId44" Type="http://purl.oclc.org/ooxml/officeDocument/relationships/header" Target="header21.xml" /><Relationship Id="rId45" Type="http://purl.oclc.org/ooxml/officeDocument/relationships/footer" Target="footer21.xml" /><Relationship Id="rId46" Type="http://purl.oclc.org/ooxml/officeDocument/relationships/theme" Target="theme/theme1.xml" /><Relationship Id="rId47" Type="http://purl.oclc.org/ooxml/officeDocument/relationships/styles" Target="styles.xml" /><Relationship Id="rId5" Type="http://purl.oclc.org/ooxml/officeDocument/relationships/header" Target="header2.xml" /><Relationship Id="rId6" Type="http://purl.oclc.org/ooxml/officeDocument/relationships/footer" Target="footer1.xml" /><Relationship Id="rId7" Type="http://purl.oclc.org/ooxml/officeDocument/relationships/footer" Target="footer2.xml" /><Relationship Id="rId8" Type="http://purl.oclc.org/ooxml/officeDocument/relationships/header" Target="header3.xml" /><Relationship Id="rId9" Type="http://purl.oclc.org/ooxml/officeDocument/relationships/footer" Target="footer3.xml" 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Tibt" typeface="Microsoft Himalaya"/>
        <a:font script="Khmr" typeface="MoolBoran"/>
        <a:font script="Beng" typeface="Vrinda"/>
        <a:font script="Taml" typeface="Latha"/>
        <a:font script="Hebr" typeface="Times New Roman"/>
        <a:font script="Syrc" typeface="Estrangelo Edessa"/>
        <a:font script="Laoo" typeface="DokChampa"/>
        <a:font script="Cher" typeface="Plantagenet Cherokee"/>
        <a:font script="Thaa" typeface="MV Boli"/>
        <a:font script="Sinh" typeface="Iskoola Pota"/>
        <a:font script="Thai" typeface="Angsana New"/>
        <a:font script="Cans" typeface="Euphemia"/>
        <a:font script="Mong" typeface="Mongolian Baiti"/>
        <a:font script="Knda" typeface="Tunga"/>
        <a:font script="Viet" typeface="Times New Roman"/>
        <a:font script="Deva" typeface="Mangal"/>
        <a:font script="Arab" typeface="Times New Roman"/>
        <a:font script="Orya" typeface="Kalinga"/>
        <a:font script="Jpan" typeface="ＭＳ ゴシック"/>
        <a:font script="Hang" typeface="맑은 고딕"/>
        <a:font script="Ethi" typeface="Nyala"/>
        <a:font script="Guru" typeface="Raavi"/>
        <a:font script="Gujr" typeface="Shruti"/>
        <a:font script="Mlym" typeface="Kartika"/>
        <a:font script="Yiii" typeface="Microsoft Yi Baiti"/>
        <a:font script="Hans" typeface="宋体"/>
        <a:font script="Hant" typeface="新細明體"/>
        <a:font script="Telu" typeface="Gautami"/>
        <a:font script="Uigh" typeface="Microsoft Uighur"/>
      </a:majorFont>
      <a:minorFont>
        <a:latin typeface="Calibri"/>
        <a:ea typeface=""/>
        <a:cs typeface=""/>
        <a:font script="Tibt" typeface="Microsoft Himalaya"/>
        <a:font script="Khmr" typeface="DaunPenh"/>
        <a:font script="Beng" typeface="Vrinda"/>
        <a:font script="Taml" typeface="Latha"/>
        <a:font script="Hebr" typeface="Arial"/>
        <a:font script="Syrc" typeface="Estrangelo Edessa"/>
        <a:font script="Laoo" typeface="DokChampa"/>
        <a:font script="Cher" typeface="Plantagenet Cherokee"/>
        <a:font script="Thaa" typeface="MV Boli"/>
        <a:font script="Sinh" typeface="Iskoola Pota"/>
        <a:font script="Thai" typeface="Cordia New"/>
        <a:font script="Cans" typeface="Euphemia"/>
        <a:font script="Mong" typeface="Mongolian Baiti"/>
        <a:font script="Knda" typeface="Tunga"/>
        <a:font script="Viet" typeface="Arial"/>
        <a:font script="Deva" typeface="Mangal"/>
        <a:font script="Arab" typeface="Arial"/>
        <a:font script="Orya" typeface="Kalinga"/>
        <a:font script="Jpan" typeface="ＭＳ 明朝"/>
        <a:font script="Hang" typeface="맑은 고딕"/>
        <a:font script="Ethi" typeface="Nyala"/>
        <a:font script="Guru" typeface="Raavi"/>
        <a:font script="Gujr" typeface="Shruti"/>
        <a:font script="Mlym" typeface="Kartika"/>
        <a:font script="Yiii" typeface="Microsoft Yi Baiti"/>
        <a:font script="Hans" typeface="宋体"/>
        <a:font script="Hant" typeface="新細明體"/>
        <a:font script="Telu" typeface="Gautami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%"/>
              <a:satMod val="105%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sx="100%" sy="100%" kx="0" ky="0" algn="b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sx="100%" sy="100%" kx="0" ky="0" algn="b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sx="100%" sy="100%" kx="0" ky="0" algn="b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 prst="circle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 xmlns:a="http://purl.oclc.org/ooxml/drawingml/main"/>
</a:theme>
</file>

<file path=docProps/app.xml><?xml version="1.0" encoding="utf-8"?>
<Properties xmlns="http://purl.oclc.org/ooxml/officeDocument/extendedProperties" xmlns:vt="http://purl.oclc.org/ooxml/officeDocument/docPropsVTypes">
  <Template>Normal.dot</Template>
  <TotalTime>0</TotalTime>
  <Pages>13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